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297C43C5"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10</w:t>
      </w:r>
      <w:r w:rsidR="0066218E">
        <w:rPr>
          <w:rFonts w:eastAsia="MS Mincho" w:cs="Arial"/>
          <w:bCs/>
          <w:sz w:val="22"/>
          <w:szCs w:val="24"/>
          <w:lang w:val="en-US"/>
        </w:rPr>
        <w:t>5</w:t>
      </w:r>
      <w:r w:rsidR="00EB7F95" w:rsidRPr="00CC00C9">
        <w:rPr>
          <w:rFonts w:eastAsia="MS Mincho" w:cs="Arial"/>
          <w:bCs/>
          <w:sz w:val="22"/>
          <w:szCs w:val="24"/>
          <w:lang w:val="en-US"/>
        </w:rPr>
        <w:t>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28673D" w:rsidRPr="00CC00C9">
        <w:rPr>
          <w:rFonts w:eastAsia="MS Mincho" w:cs="Arial"/>
          <w:bCs/>
          <w:sz w:val="22"/>
          <w:szCs w:val="24"/>
          <w:lang w:val="en-US"/>
        </w:rPr>
        <w:t>R1-</w:t>
      </w:r>
      <w:r w:rsidR="00731FC9" w:rsidRPr="00CC00C9">
        <w:rPr>
          <w:rFonts w:eastAsia="MS Mincho" w:cs="Arial"/>
          <w:bCs/>
          <w:sz w:val="22"/>
          <w:szCs w:val="24"/>
          <w:lang w:val="en-US"/>
        </w:rPr>
        <w:t>2</w:t>
      </w:r>
      <w:r w:rsidR="00C75783">
        <w:rPr>
          <w:rFonts w:eastAsia="MS Mincho" w:cs="Arial"/>
          <w:bCs/>
          <w:sz w:val="22"/>
          <w:szCs w:val="24"/>
          <w:lang w:val="en-US"/>
        </w:rPr>
        <w:t>1</w:t>
      </w:r>
      <w:r w:rsidR="00095409">
        <w:rPr>
          <w:rFonts w:eastAsia="MS Mincho" w:cs="Arial"/>
          <w:bCs/>
          <w:sz w:val="22"/>
          <w:szCs w:val="24"/>
          <w:lang w:val="en-US"/>
        </w:rPr>
        <w:t>0</w:t>
      </w:r>
      <w:r w:rsidR="002B75CE">
        <w:rPr>
          <w:rFonts w:eastAsia="MS Mincho" w:cs="Arial"/>
          <w:bCs/>
          <w:sz w:val="22"/>
          <w:szCs w:val="24"/>
          <w:lang w:val="en-US"/>
        </w:rPr>
        <w:t>5368</w:t>
      </w:r>
      <w:r w:rsidR="0028673D" w:rsidRPr="00CC00C9" w:rsidDel="0028673D">
        <w:rPr>
          <w:rFonts w:eastAsia="MS Mincho" w:cs="Arial"/>
          <w:bCs/>
          <w:sz w:val="22"/>
          <w:szCs w:val="24"/>
          <w:lang w:val="en-US"/>
        </w:rPr>
        <w:t xml:space="preserve"> </w:t>
      </w:r>
    </w:p>
    <w:p w14:paraId="1E241712" w14:textId="4345C028"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66218E">
        <w:rPr>
          <w:rFonts w:ascii="Arial" w:eastAsia="MS Mincho" w:hAnsi="Arial" w:cs="Arial"/>
          <w:b/>
          <w:bCs/>
          <w:noProof/>
          <w:szCs w:val="24"/>
        </w:rPr>
        <w:t>May</w:t>
      </w:r>
      <w:r w:rsidR="007177AA" w:rsidRPr="007177AA">
        <w:rPr>
          <w:rFonts w:ascii="Arial" w:eastAsia="MS Mincho" w:hAnsi="Arial" w:cs="Arial"/>
          <w:b/>
          <w:bCs/>
          <w:noProof/>
          <w:szCs w:val="24"/>
        </w:rPr>
        <w:t xml:space="preserve"> </w:t>
      </w:r>
      <w:r w:rsidR="0066218E">
        <w:rPr>
          <w:rFonts w:ascii="Arial" w:eastAsia="MS Mincho" w:hAnsi="Arial" w:cs="Arial"/>
          <w:b/>
          <w:bCs/>
          <w:noProof/>
          <w:szCs w:val="24"/>
        </w:rPr>
        <w:t>19</w:t>
      </w:r>
      <w:r w:rsidR="007177AA" w:rsidRPr="007177AA">
        <w:rPr>
          <w:rFonts w:ascii="Arial" w:eastAsia="MS Mincho" w:hAnsi="Arial" w:cs="Arial"/>
          <w:b/>
          <w:bCs/>
          <w:noProof/>
          <w:szCs w:val="24"/>
        </w:rPr>
        <w:t xml:space="preserve">th – </w:t>
      </w:r>
      <w:r w:rsidR="0066218E">
        <w:rPr>
          <w:rFonts w:ascii="Arial" w:eastAsia="MS Mincho" w:hAnsi="Arial" w:cs="Arial"/>
          <w:b/>
          <w:bCs/>
          <w:noProof/>
          <w:szCs w:val="24"/>
        </w:rPr>
        <w:t>27</w:t>
      </w:r>
      <w:r w:rsidR="007177AA" w:rsidRPr="007177AA">
        <w:rPr>
          <w:rFonts w:ascii="Arial" w:eastAsia="MS Mincho" w:hAnsi="Arial" w:cs="Arial"/>
          <w:b/>
          <w:bCs/>
          <w:noProof/>
          <w:szCs w:val="24"/>
        </w:rPr>
        <w:t>th, 2021</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690B8225"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EB7F95" w:rsidRPr="00CC00C9">
        <w:rPr>
          <w:rFonts w:cs="Arial"/>
          <w:bCs/>
          <w:sz w:val="22"/>
          <w:szCs w:val="24"/>
          <w:lang w:val="en-US" w:eastAsia="zh-TW"/>
        </w:rPr>
        <w:t>8.1.</w:t>
      </w:r>
      <w:r w:rsidR="00CC00C9" w:rsidRPr="00CC00C9">
        <w:rPr>
          <w:rFonts w:cs="Arial"/>
          <w:bCs/>
          <w:sz w:val="22"/>
          <w:szCs w:val="24"/>
          <w:lang w:val="en-US" w:eastAsia="zh-TW"/>
        </w:rPr>
        <w:t>4</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6348B8F8"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CSI </w:t>
      </w:r>
      <w:r w:rsidR="00A35A42">
        <w:rPr>
          <w:rFonts w:eastAsia="MS Mincho" w:cs="Arial"/>
          <w:bCs/>
          <w:sz w:val="22"/>
          <w:szCs w:val="24"/>
          <w:lang w:val="en-US"/>
        </w:rPr>
        <w:t>e</w:t>
      </w:r>
      <w:r w:rsidR="00CC00C9" w:rsidRPr="00CC00C9">
        <w:rPr>
          <w:rFonts w:eastAsia="MS Mincho" w:cs="Arial"/>
          <w:bCs/>
          <w:sz w:val="22"/>
          <w:szCs w:val="24"/>
          <w:lang w:val="en-US"/>
        </w:rPr>
        <w:t>nhancement</w:t>
      </w:r>
      <w:r w:rsidR="006211E2">
        <w:rPr>
          <w:rFonts w:eastAsia="MS Mincho" w:cs="Arial"/>
          <w:bCs/>
          <w:sz w:val="22"/>
          <w:szCs w:val="24"/>
          <w:lang w:val="en-US"/>
        </w:rPr>
        <w:t xml:space="preserve"> </w:t>
      </w:r>
      <w:r w:rsidR="006211E2" w:rsidRPr="002A4F87">
        <w:rPr>
          <w:rFonts w:eastAsia="MS Mincho" w:cs="Arial"/>
          <w:bCs/>
          <w:sz w:val="22"/>
          <w:szCs w:val="24"/>
          <w:lang w:val="en-US"/>
        </w:rPr>
        <w:t>for NCJT and FR1 FDD reciprocity</w:t>
      </w:r>
    </w:p>
    <w:p w14:paraId="59B036AD" w14:textId="4BCBDB2A"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EF6638">
        <w:rPr>
          <w:rFonts w:eastAsia="MS Mincho" w:cs="Arial"/>
          <w:bCs/>
          <w:sz w:val="22"/>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75C61B90" w14:textId="5D3C5279" w:rsidR="00C027A4" w:rsidRDefault="00C027A4" w:rsidP="00C027A4">
      <w:pPr>
        <w:spacing w:before="100" w:beforeAutospacing="1" w:after="100" w:afterAutospacing="1"/>
        <w:jc w:val="both"/>
        <w:rPr>
          <w:color w:val="000000" w:themeColor="text1"/>
        </w:rPr>
      </w:pPr>
      <w:r>
        <w:rPr>
          <w:color w:val="000000" w:themeColor="text1"/>
        </w:rPr>
        <w:t>The objective for this agenda item, stated in [1], is given by</w:t>
      </w:r>
    </w:p>
    <w:p w14:paraId="47E25F66" w14:textId="6CD39C9B" w:rsidR="00C027A4" w:rsidRDefault="00C027A4" w:rsidP="00C027A4">
      <w:pPr>
        <w:spacing w:before="100" w:beforeAutospacing="1" w:after="100" w:afterAutospacing="1"/>
        <w:jc w:val="both"/>
      </w:pPr>
      <w:r>
        <w:t>Enhancement on CSI measurement and reporting:</w:t>
      </w:r>
    </w:p>
    <w:p w14:paraId="5272A67E" w14:textId="77777777" w:rsidR="00C027A4" w:rsidRDefault="00C027A4" w:rsidP="00C027A4">
      <w:pPr>
        <w:spacing w:before="100" w:beforeAutospacing="1" w:after="100" w:afterAutospacing="1"/>
        <w:ind w:left="540" w:hanging="256"/>
        <w:jc w:val="both"/>
      </w:pPr>
      <w:r>
        <w:t>a.</w:t>
      </w:r>
      <w:r>
        <w:tab/>
        <w:t>Evaluate and, if needed, specify CSI reporting for DL multi-TRP and/or multi-panel transmission to enable more dynamic channel/interference hypotheses for NCJT, targeting both FR1 and FR2</w:t>
      </w:r>
    </w:p>
    <w:p w14:paraId="4C1C49BD" w14:textId="136A12D5" w:rsidR="00C027A4" w:rsidRDefault="00C027A4" w:rsidP="00C027A4">
      <w:pPr>
        <w:spacing w:before="100" w:beforeAutospacing="1" w:after="100" w:afterAutospacing="1"/>
        <w:ind w:left="540" w:hanging="256"/>
        <w:jc w:val="both"/>
        <w:rPr>
          <w:color w:val="000000" w:themeColor="text1"/>
        </w:rPr>
      </w:pPr>
      <w:r>
        <w:t>b.</w:t>
      </w:r>
      <w:r>
        <w:tab/>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rPr>
          <w:color w:val="000000" w:themeColor="text1"/>
        </w:rPr>
        <w:t xml:space="preserve"> </w:t>
      </w:r>
    </w:p>
    <w:p w14:paraId="5435A1A3" w14:textId="61805A33" w:rsidR="00E35C2D" w:rsidRDefault="00C027A4" w:rsidP="00C027A4">
      <w:pPr>
        <w:spacing w:before="100" w:beforeAutospacing="1" w:after="100" w:afterAutospacing="1"/>
        <w:jc w:val="both"/>
      </w:pPr>
      <w:r w:rsidRPr="0073130B">
        <w:rPr>
          <w:color w:val="000000" w:themeColor="text1"/>
        </w:rPr>
        <w:t xml:space="preserve">In this contribution, we </w:t>
      </w:r>
      <w:r>
        <w:rPr>
          <w:color w:val="000000" w:themeColor="text1"/>
        </w:rPr>
        <w:t xml:space="preserve">continue the discussion of </w:t>
      </w:r>
      <w:r>
        <w:rPr>
          <w:rFonts w:hint="eastAsia"/>
          <w:color w:val="000000" w:themeColor="text1"/>
          <w:lang w:eastAsia="zh-TW"/>
        </w:rPr>
        <w:t xml:space="preserve">CSI </w:t>
      </w:r>
      <w:r>
        <w:rPr>
          <w:color w:val="000000" w:themeColor="text1"/>
          <w:lang w:eastAsia="zh-TW"/>
        </w:rPr>
        <w:t>enhancement</w:t>
      </w:r>
      <w:r>
        <w:rPr>
          <w:color w:val="000000" w:themeColor="text1"/>
        </w:rPr>
        <w:t xml:space="preserve"> based on the outcome of </w:t>
      </w:r>
      <w:r w:rsidRPr="0073130B">
        <w:rPr>
          <w:color w:val="000000" w:themeColor="text1"/>
        </w:rPr>
        <w:t xml:space="preserve">the </w:t>
      </w:r>
      <w:r w:rsidR="004D0D8B">
        <w:rPr>
          <w:color w:val="000000" w:themeColor="text1"/>
        </w:rPr>
        <w:t>previous meetings</w:t>
      </w:r>
      <w:r w:rsidRPr="0073130B">
        <w:rPr>
          <w:color w:val="000000" w:themeColor="text1"/>
        </w:rPr>
        <w:t>.</w:t>
      </w:r>
    </w:p>
    <w:p w14:paraId="44CD5257" w14:textId="77777777" w:rsidR="001972CE" w:rsidRPr="004A68CD" w:rsidRDefault="001972CE" w:rsidP="004A68CD">
      <w:pPr>
        <w:spacing w:after="0"/>
        <w:jc w:val="both"/>
      </w:pPr>
    </w:p>
    <w:p w14:paraId="61774669" w14:textId="30E19D96" w:rsidR="00047A5A" w:rsidRPr="00047A5A" w:rsidRDefault="00C32284" w:rsidP="00047A5A">
      <w:pPr>
        <w:pStyle w:val="Heading1"/>
        <w:numPr>
          <w:ilvl w:val="0"/>
          <w:numId w:val="1"/>
        </w:numPr>
        <w:rPr>
          <w:rFonts w:eastAsia="MS Mincho" w:cs="Arial"/>
          <w:b/>
          <w:sz w:val="32"/>
          <w:szCs w:val="32"/>
          <w:lang w:val="en-US"/>
        </w:rPr>
      </w:pPr>
      <w:r>
        <w:rPr>
          <w:rFonts w:eastAsia="MS Mincho" w:cs="Arial"/>
          <w:b/>
          <w:sz w:val="32"/>
          <w:szCs w:val="32"/>
          <w:lang w:val="en-US"/>
        </w:rPr>
        <w:t>CSI Enhancement: Multi-TRP</w:t>
      </w:r>
    </w:p>
    <w:p w14:paraId="63A79865" w14:textId="77777777" w:rsidR="00632795" w:rsidRPr="00632795" w:rsidRDefault="00632795" w:rsidP="00632795">
      <w:pPr>
        <w:pStyle w:val="ListParagraph"/>
        <w:keepNext/>
        <w:keepLines/>
        <w:numPr>
          <w:ilvl w:val="0"/>
          <w:numId w:val="29"/>
        </w:numPr>
        <w:spacing w:before="180"/>
        <w:outlineLvl w:val="1"/>
        <w:rPr>
          <w:rFonts w:ascii="Arial" w:hAnsi="Arial"/>
          <w:vanish/>
          <w:sz w:val="28"/>
          <w:lang w:val="en-GB"/>
        </w:rPr>
      </w:pPr>
    </w:p>
    <w:p w14:paraId="7F1D2495" w14:textId="77777777" w:rsidR="00632795" w:rsidRPr="00632795" w:rsidRDefault="00632795" w:rsidP="00632795">
      <w:pPr>
        <w:pStyle w:val="ListParagraph"/>
        <w:keepNext/>
        <w:keepLines/>
        <w:numPr>
          <w:ilvl w:val="0"/>
          <w:numId w:val="29"/>
        </w:numPr>
        <w:spacing w:before="180"/>
        <w:outlineLvl w:val="1"/>
        <w:rPr>
          <w:rFonts w:ascii="Arial" w:hAnsi="Arial"/>
          <w:vanish/>
          <w:sz w:val="28"/>
          <w:lang w:val="en-GB"/>
        </w:rPr>
      </w:pPr>
    </w:p>
    <w:p w14:paraId="1F7979F0" w14:textId="24FF967D" w:rsidR="00047A5A" w:rsidRPr="00632795" w:rsidRDefault="00BA65DD" w:rsidP="00632795">
      <w:pPr>
        <w:pStyle w:val="Heading2"/>
        <w:numPr>
          <w:ilvl w:val="1"/>
          <w:numId w:val="29"/>
        </w:numPr>
        <w:ind w:left="450"/>
        <w:rPr>
          <w:sz w:val="28"/>
        </w:rPr>
      </w:pPr>
      <w:r>
        <w:rPr>
          <w:sz w:val="28"/>
        </w:rPr>
        <w:t>Interference measurement</w:t>
      </w:r>
    </w:p>
    <w:p w14:paraId="3E53B309" w14:textId="7B897C18" w:rsidR="0032570F" w:rsidRDefault="0032570F" w:rsidP="0032570F">
      <w:pPr>
        <w:jc w:val="both"/>
        <w:rPr>
          <w:iCs/>
        </w:rPr>
      </w:pPr>
      <w:r>
        <w:rPr>
          <w:iCs/>
        </w:rPr>
        <w:t>In the RAN1#104</w:t>
      </w:r>
      <w:r w:rsidR="00047A5A">
        <w:rPr>
          <w:iCs/>
        </w:rPr>
        <w:t>bis-</w:t>
      </w:r>
      <w:r>
        <w:rPr>
          <w:iCs/>
        </w:rPr>
        <w:t xml:space="preserve">e meeting, </w:t>
      </w:r>
      <w:r>
        <w:rPr>
          <w:iCs/>
          <w:lang w:eastAsia="zh-TW"/>
        </w:rPr>
        <w:t xml:space="preserve">we have the following agreement on </w:t>
      </w:r>
      <w:r w:rsidR="00296F7F">
        <w:rPr>
          <w:iCs/>
          <w:lang w:eastAsia="zh-TW"/>
        </w:rPr>
        <w:t>interference measurement for NCJT</w:t>
      </w:r>
      <w:r>
        <w:rPr>
          <w:iCs/>
        </w:rPr>
        <w:t xml:space="preserve"> [</w:t>
      </w:r>
      <w:r w:rsidR="00296F7F">
        <w:rPr>
          <w:iCs/>
        </w:rPr>
        <w:t>2</w:t>
      </w:r>
      <w:r>
        <w:rPr>
          <w:iCs/>
        </w:rPr>
        <w:t>]:</w:t>
      </w:r>
    </w:p>
    <w:tbl>
      <w:tblPr>
        <w:tblStyle w:val="TableGrid"/>
        <w:tblW w:w="0" w:type="auto"/>
        <w:tblLook w:val="04A0" w:firstRow="1" w:lastRow="0" w:firstColumn="1" w:lastColumn="0" w:noHBand="0" w:noVBand="1"/>
      </w:tblPr>
      <w:tblGrid>
        <w:gridCol w:w="9631"/>
      </w:tblGrid>
      <w:tr w:rsidR="0032570F" w14:paraId="2FF40D56" w14:textId="77777777" w:rsidTr="00913987">
        <w:tc>
          <w:tcPr>
            <w:tcW w:w="9631" w:type="dxa"/>
          </w:tcPr>
          <w:p w14:paraId="4C4DB68F" w14:textId="77777777" w:rsidR="00047A5A" w:rsidRPr="00033150" w:rsidRDefault="00047A5A" w:rsidP="00047A5A">
            <w:pPr>
              <w:shd w:val="clear" w:color="auto" w:fill="FFFFFF"/>
              <w:rPr>
                <w:rFonts w:eastAsia="Times New Roman"/>
                <w:b/>
                <w:bCs/>
                <w:iCs/>
                <w:highlight w:val="green"/>
                <w:lang w:eastAsia="zh-CN"/>
              </w:rPr>
            </w:pPr>
            <w:r w:rsidRPr="00033150">
              <w:rPr>
                <w:rFonts w:eastAsia="Times New Roman"/>
                <w:b/>
                <w:bCs/>
                <w:iCs/>
                <w:highlight w:val="green"/>
                <w:lang w:eastAsia="zh-CN"/>
              </w:rPr>
              <w:t>Agreement</w:t>
            </w:r>
          </w:p>
          <w:p w14:paraId="5C615933" w14:textId="77777777" w:rsidR="00047A5A" w:rsidRPr="00033150" w:rsidRDefault="00047A5A" w:rsidP="00047A5A">
            <w:pPr>
              <w:shd w:val="clear" w:color="auto" w:fill="FFFFFF"/>
              <w:rPr>
                <w:rFonts w:eastAsia="Times New Roman"/>
                <w:lang w:eastAsia="zh-CN"/>
              </w:rPr>
            </w:pPr>
            <w:r w:rsidRPr="00033150">
              <w:rPr>
                <w:rFonts w:eastAsia="Times New Roman"/>
                <w:bCs/>
                <w:iCs/>
                <w:lang w:eastAsia="zh-CN"/>
              </w:rPr>
              <w:t>Whether to support interference measurement based on NZP CSI-RS outside the CMR pair configured for NCJT measurement hypothesis, in addition to CSI-IM, study following Alternatives and down-select one Alternative in RAN1</w:t>
            </w:r>
            <w:r>
              <w:rPr>
                <w:rFonts w:eastAsia="Times New Roman"/>
                <w:bCs/>
                <w:iCs/>
                <w:lang w:eastAsia="zh-CN"/>
              </w:rPr>
              <w:t>#</w:t>
            </w:r>
            <w:r w:rsidRPr="00033150">
              <w:rPr>
                <w:rFonts w:eastAsia="Times New Roman"/>
                <w:bCs/>
                <w:iCs/>
                <w:lang w:eastAsia="zh-CN"/>
              </w:rPr>
              <w:t>105e:</w:t>
            </w:r>
          </w:p>
          <w:p w14:paraId="1DA7DDC9" w14:textId="77777777" w:rsidR="00047A5A" w:rsidRPr="00033150" w:rsidRDefault="00047A5A" w:rsidP="00047A5A">
            <w:pPr>
              <w:pStyle w:val="ListParagraph"/>
              <w:numPr>
                <w:ilvl w:val="0"/>
                <w:numId w:val="28"/>
              </w:numPr>
              <w:shd w:val="clear" w:color="auto" w:fill="FFFFFF"/>
              <w:spacing w:after="0"/>
              <w:rPr>
                <w:rFonts w:eastAsia="Times New Roman"/>
                <w:lang w:eastAsia="zh-CN"/>
              </w:rPr>
            </w:pPr>
            <w:r w:rsidRPr="00033150">
              <w:rPr>
                <w:rFonts w:eastAsia="Times New Roman"/>
                <w:bCs/>
                <w:iCs/>
                <w:lang w:eastAsia="zh-CN"/>
              </w:rPr>
              <w:t>Alt 1: Yes, it is supported, subject to limitations, e.g. N=1 CMR pair and Ks=2 CMR resources</w:t>
            </w:r>
          </w:p>
          <w:p w14:paraId="47E4CF5D" w14:textId="4BF41CD8" w:rsidR="0032570F" w:rsidRPr="000D2118" w:rsidRDefault="00047A5A" w:rsidP="00047A5A">
            <w:pPr>
              <w:pStyle w:val="ListParagraph"/>
              <w:numPr>
                <w:ilvl w:val="0"/>
                <w:numId w:val="28"/>
              </w:numPr>
              <w:spacing w:after="120"/>
              <w:contextualSpacing/>
              <w:jc w:val="both"/>
            </w:pPr>
            <w:r w:rsidRPr="00047A5A">
              <w:rPr>
                <w:rFonts w:eastAsia="Times New Roman"/>
                <w:bCs/>
                <w:iCs/>
                <w:lang w:eastAsia="zh-CN"/>
              </w:rPr>
              <w:t>Alt 2: No, it is not supported</w:t>
            </w:r>
          </w:p>
        </w:tc>
      </w:tr>
    </w:tbl>
    <w:p w14:paraId="40B05AF5" w14:textId="77777777" w:rsidR="0032570F" w:rsidRDefault="0032570F" w:rsidP="0032570F">
      <w:pPr>
        <w:spacing w:after="0"/>
        <w:jc w:val="both"/>
      </w:pPr>
    </w:p>
    <w:p w14:paraId="0F7D7AD6" w14:textId="725F0181" w:rsidR="00C7714B" w:rsidRDefault="00296F7F" w:rsidP="00C7714B">
      <w:pPr>
        <w:spacing w:after="0"/>
        <w:jc w:val="both"/>
      </w:pPr>
      <w:r>
        <w:rPr>
          <w:iCs/>
        </w:rPr>
        <w:t>We do not see a strong need of joint operation of multi-TRP with NCJT and MU-MIMO, so it suffices to support interference measurement based on CSI-IM given by</w:t>
      </w:r>
      <w:r>
        <w:rPr>
          <w:i/>
          <w:iCs/>
        </w:rPr>
        <w:t xml:space="preserve"> csi-IM-ResourcesForInterference</w:t>
      </w:r>
      <w:r>
        <w:rPr>
          <w:iCs/>
        </w:rPr>
        <w:t xml:space="preserve"> in order to tackle inter-cell interference.</w:t>
      </w:r>
      <w:r w:rsidR="00C7714B">
        <w:rPr>
          <w:iCs/>
        </w:rPr>
        <w:t xml:space="preserve"> </w:t>
      </w:r>
      <w:r w:rsidR="00C7714B">
        <w:t>However, the accompanying single-TRP measurement hypotheses</w:t>
      </w:r>
      <w:r w:rsidR="00A331C6">
        <w:rPr>
          <w:rFonts w:hint="eastAsia"/>
          <w:lang w:eastAsia="zh-TW"/>
        </w:rPr>
        <w:t xml:space="preserve"> </w:t>
      </w:r>
      <w:r w:rsidR="00A331C6">
        <w:rPr>
          <w:lang w:eastAsia="zh-TW"/>
        </w:rPr>
        <w:t xml:space="preserve">can still be used for </w:t>
      </w:r>
      <w:r w:rsidR="00A331C6">
        <w:t>MU-MIMO</w:t>
      </w:r>
      <w:r w:rsidR="00C7714B">
        <w:t xml:space="preserve">, </w:t>
      </w:r>
      <w:r w:rsidR="00A331C6">
        <w:t xml:space="preserve">so </w:t>
      </w:r>
      <w:r w:rsidR="00C7714B">
        <w:t xml:space="preserve">it is still desirable to configure NZP IMR </w:t>
      </w:r>
      <w:r w:rsidR="00A331C6">
        <w:t>for them</w:t>
      </w:r>
      <w:r w:rsidR="00C7714B">
        <w:t>.</w:t>
      </w:r>
    </w:p>
    <w:p w14:paraId="5BDE1A70" w14:textId="77777777" w:rsidR="00C7714B" w:rsidRDefault="00C7714B" w:rsidP="00C7714B">
      <w:pPr>
        <w:spacing w:after="0"/>
        <w:jc w:val="both"/>
      </w:pPr>
    </w:p>
    <w:p w14:paraId="5A159F7E" w14:textId="20C73444" w:rsidR="00296F7F" w:rsidRPr="00C30A72" w:rsidRDefault="00296F7F" w:rsidP="00296F7F">
      <w:pPr>
        <w:spacing w:after="0"/>
        <w:jc w:val="both"/>
        <w:rPr>
          <w:b/>
          <w:iCs/>
        </w:rPr>
      </w:pPr>
      <w:r w:rsidRPr="00C30A72">
        <w:rPr>
          <w:b/>
          <w:iCs/>
        </w:rPr>
        <w:t xml:space="preserve">Proposal </w:t>
      </w:r>
      <w:r>
        <w:rPr>
          <w:b/>
          <w:iCs/>
        </w:rPr>
        <w:t>1</w:t>
      </w:r>
      <w:r w:rsidRPr="00296F7F">
        <w:rPr>
          <w:iCs/>
        </w:rPr>
        <w:t>: I</w:t>
      </w:r>
      <w:r w:rsidRPr="00033150">
        <w:rPr>
          <w:rFonts w:eastAsia="Times New Roman"/>
          <w:bCs/>
          <w:iCs/>
          <w:lang w:eastAsia="zh-CN"/>
        </w:rPr>
        <w:t>nterference measurement based on NZP CSI-RS outside the CMR pair configured for NCJT measurement hypothesis</w:t>
      </w:r>
      <w:r>
        <w:rPr>
          <w:rFonts w:eastAsia="Times New Roman"/>
          <w:bCs/>
          <w:iCs/>
          <w:lang w:eastAsia="zh-CN"/>
        </w:rPr>
        <w:t xml:space="preserve"> is not supported</w:t>
      </w:r>
      <w:r>
        <w:rPr>
          <w:iCs/>
        </w:rPr>
        <w:t>.</w:t>
      </w:r>
    </w:p>
    <w:p w14:paraId="5BF0D225" w14:textId="1FA87BD9" w:rsidR="00C7714B" w:rsidRDefault="00C7714B" w:rsidP="00C7714B">
      <w:pPr>
        <w:spacing w:after="0"/>
        <w:jc w:val="both"/>
        <w:rPr>
          <w:iCs/>
        </w:rPr>
      </w:pPr>
      <w:r w:rsidRPr="0038269C">
        <w:rPr>
          <w:b/>
        </w:rPr>
        <w:t>Proposal</w:t>
      </w:r>
      <w:r>
        <w:rPr>
          <w:b/>
        </w:rPr>
        <w:t xml:space="preserve"> 2</w:t>
      </w:r>
      <w:r>
        <w:t>: NZP IMR can be configured for</w:t>
      </w:r>
      <w:r w:rsidR="00A91FC5">
        <w:t xml:space="preserve"> each</w:t>
      </w:r>
      <w:r>
        <w:t xml:space="preserve"> </w:t>
      </w:r>
      <w:r w:rsidR="00A91FC5">
        <w:t>single-TRP measurement hypothesi</w:t>
      </w:r>
      <w:r>
        <w:t xml:space="preserve">s in a </w:t>
      </w:r>
      <w:r>
        <w:rPr>
          <w:rFonts w:eastAsia="Malgun Gothic"/>
          <w:lang w:eastAsia="ko-KR"/>
        </w:rPr>
        <w:t>CSI reporting setting</w:t>
      </w:r>
      <w:r>
        <w:t xml:space="preserve"> with NCJT CSI measurement.</w:t>
      </w:r>
    </w:p>
    <w:p w14:paraId="51B56C8F" w14:textId="77777777" w:rsidR="00023029" w:rsidRDefault="00023029" w:rsidP="0032570F">
      <w:pPr>
        <w:spacing w:after="0"/>
        <w:jc w:val="both"/>
        <w:rPr>
          <w:iCs/>
          <w:lang w:eastAsia="zh-TW"/>
        </w:rPr>
      </w:pPr>
    </w:p>
    <w:p w14:paraId="10F9D86F" w14:textId="77777777" w:rsidR="00C7714B" w:rsidRDefault="00C7714B" w:rsidP="0032570F">
      <w:pPr>
        <w:spacing w:after="0"/>
        <w:jc w:val="both"/>
        <w:rPr>
          <w:iCs/>
          <w:lang w:eastAsia="zh-TW"/>
        </w:rPr>
      </w:pPr>
    </w:p>
    <w:p w14:paraId="323EDDC1" w14:textId="77777777" w:rsidR="009D2C25" w:rsidRDefault="009D2C25" w:rsidP="009D2C25">
      <w:pPr>
        <w:spacing w:after="0"/>
        <w:jc w:val="both"/>
        <w:rPr>
          <w:rFonts w:eastAsia="Malgun Gothic"/>
          <w:lang w:eastAsia="ko-KR"/>
        </w:rPr>
      </w:pPr>
      <w:r>
        <w:lastRenderedPageBreak/>
        <w:t>TS 38.214 says that “F</w:t>
      </w:r>
      <w:r w:rsidRPr="003A6558">
        <w:t>or CSI measurement(s) other than L1-SINR, a UE assumes each NZP CSI-RS port configured for interference measurement corresponds to an interference transmission layer.</w:t>
      </w:r>
      <w:r>
        <w:t xml:space="preserve">” That is, UEs assume the measured interference as is without any additional assumption, e.g., on precoders. Since for NCJT a UE can assist the gNB determining precoders for each TRP, technically all layers from an NCJT transmission are desired signals, rather than interference. With or without IMR, so long as UEs reports an RI larger than one, there is naturally inter-layer interference. How to interpret </w:t>
      </w:r>
      <w:r>
        <w:rPr>
          <w:rFonts w:eastAsia="Malgun Gothic"/>
          <w:lang w:eastAsia="ko-KR"/>
        </w:rPr>
        <w:t xml:space="preserve">CMRs associated with different TRPs/TCI states should be up to UE implementation, similar to R15/R16 on inter-layer interference. </w:t>
      </w:r>
    </w:p>
    <w:p w14:paraId="30CDFC5F" w14:textId="77777777" w:rsidR="009D2C25" w:rsidRDefault="009D2C25" w:rsidP="009D2C25">
      <w:pPr>
        <w:spacing w:after="0"/>
        <w:jc w:val="both"/>
        <w:rPr>
          <w:rFonts w:eastAsia="Malgun Gothic"/>
          <w:lang w:eastAsia="ko-KR"/>
        </w:rPr>
      </w:pPr>
    </w:p>
    <w:p w14:paraId="69579862" w14:textId="5C66F355" w:rsidR="009D2C25" w:rsidRDefault="009D2C25" w:rsidP="009D2C25">
      <w:pPr>
        <w:spacing w:after="0"/>
        <w:jc w:val="both"/>
        <w:rPr>
          <w:rFonts w:eastAsia="Malgun Gothic"/>
          <w:lang w:eastAsia="ko-KR"/>
        </w:rPr>
      </w:pPr>
      <w:r w:rsidRPr="005279B8">
        <w:rPr>
          <w:rFonts w:eastAsia="Malgun Gothic"/>
          <w:b/>
          <w:lang w:eastAsia="ko-KR"/>
        </w:rPr>
        <w:t xml:space="preserve">Proposal </w:t>
      </w:r>
      <w:r w:rsidR="00250C79">
        <w:rPr>
          <w:rFonts w:eastAsia="Malgun Gothic"/>
          <w:b/>
          <w:lang w:eastAsia="ko-KR"/>
        </w:rPr>
        <w:t>3</w:t>
      </w:r>
      <w:r>
        <w:rPr>
          <w:rFonts w:eastAsia="Malgun Gothic"/>
          <w:lang w:eastAsia="ko-KR"/>
        </w:rPr>
        <w:t>: How to interpret the two CMRs configured for an NCJT</w:t>
      </w:r>
      <w:r>
        <w:rPr>
          <w:rFonts w:eastAsia="Malgun Gothic"/>
        </w:rPr>
        <w:t xml:space="preserve"> measurement </w:t>
      </w:r>
      <w:r>
        <w:rPr>
          <w:rFonts w:eastAsia="Malgun Gothic"/>
          <w:lang w:eastAsia="ko-KR"/>
        </w:rPr>
        <w:t>hypothesis can be up to UE implementation.</w:t>
      </w:r>
    </w:p>
    <w:p w14:paraId="476A760F" w14:textId="77777777" w:rsidR="008D4F63" w:rsidRDefault="008D4F63" w:rsidP="009D2C25">
      <w:pPr>
        <w:spacing w:after="0"/>
        <w:jc w:val="both"/>
        <w:rPr>
          <w:rFonts w:eastAsia="Malgun Gothic"/>
          <w:lang w:eastAsia="ko-KR"/>
        </w:rPr>
      </w:pPr>
    </w:p>
    <w:p w14:paraId="60A01ED7" w14:textId="633C821F" w:rsidR="008D4F63" w:rsidRDefault="008D4F63" w:rsidP="008D4F63">
      <w:pPr>
        <w:jc w:val="both"/>
        <w:rPr>
          <w:iCs/>
        </w:rPr>
      </w:pPr>
      <w:r>
        <w:rPr>
          <w:iCs/>
        </w:rPr>
        <w:t xml:space="preserve">In the RAN1#104bis-e meeting, </w:t>
      </w:r>
      <w:r>
        <w:rPr>
          <w:iCs/>
          <w:lang w:eastAsia="zh-TW"/>
        </w:rPr>
        <w:t>we agreed to further study CSI-IM sharing</w:t>
      </w:r>
      <w:r>
        <w:rPr>
          <w:iCs/>
        </w:rPr>
        <w:t xml:space="preserve"> [2]:</w:t>
      </w:r>
    </w:p>
    <w:tbl>
      <w:tblPr>
        <w:tblStyle w:val="TableGrid"/>
        <w:tblW w:w="0" w:type="auto"/>
        <w:tblLook w:val="04A0" w:firstRow="1" w:lastRow="0" w:firstColumn="1" w:lastColumn="0" w:noHBand="0" w:noVBand="1"/>
      </w:tblPr>
      <w:tblGrid>
        <w:gridCol w:w="9631"/>
      </w:tblGrid>
      <w:tr w:rsidR="008D4F63" w14:paraId="629C57C5" w14:textId="77777777" w:rsidTr="003B7341">
        <w:tc>
          <w:tcPr>
            <w:tcW w:w="9631" w:type="dxa"/>
          </w:tcPr>
          <w:p w14:paraId="02741917" w14:textId="77777777" w:rsidR="006D1A2A" w:rsidRDefault="006D1A2A" w:rsidP="006D1A2A">
            <w:pPr>
              <w:jc w:val="both"/>
              <w:rPr>
                <w:rStyle w:val="Emphasis"/>
                <w:rFonts w:ascii="Calibri" w:hAnsi="Calibri" w:cs="Calibri"/>
                <w:i w:val="0"/>
                <w:iCs w:val="0"/>
                <w:szCs w:val="22"/>
              </w:rPr>
            </w:pPr>
            <w:r>
              <w:rPr>
                <w:rStyle w:val="Emphasis"/>
                <w:b/>
                <w:bCs/>
                <w:i w:val="0"/>
                <w:iCs w:val="0"/>
                <w:highlight w:val="green"/>
              </w:rPr>
              <w:t>Agreement</w:t>
            </w:r>
            <w:r>
              <w:rPr>
                <w:rStyle w:val="Emphasis"/>
                <w:b/>
                <w:bCs/>
                <w:i w:val="0"/>
                <w:iCs w:val="0"/>
              </w:rPr>
              <w:t xml:space="preserve"> </w:t>
            </w:r>
          </w:p>
          <w:p w14:paraId="1A993432" w14:textId="3AF3404D" w:rsidR="006D1A2A" w:rsidRDefault="006D1A2A" w:rsidP="006D1A2A">
            <w:pPr>
              <w:shd w:val="clear" w:color="auto" w:fill="FFFFFF"/>
              <w:rPr>
                <w:rFonts w:eastAsia="Times New Roman"/>
                <w:b/>
                <w:bCs/>
                <w:iCs/>
                <w:lang w:eastAsia="zh-CN"/>
              </w:rPr>
            </w:pPr>
            <w:r>
              <w:rPr>
                <w:rStyle w:val="Emphasis"/>
                <w:i w:val="0"/>
                <w:iCs w:val="0"/>
              </w:rPr>
              <w:t>The UE may assume that QCL-Type D of CMRs associated with a NCJT measurement hypothesis are applied to the corresponding CSI-IM resource.</w:t>
            </w:r>
          </w:p>
          <w:p w14:paraId="60637A14" w14:textId="77777777" w:rsidR="008D4F63" w:rsidRPr="00F26556" w:rsidRDefault="008D4F63" w:rsidP="008D4F63">
            <w:pPr>
              <w:shd w:val="clear" w:color="auto" w:fill="FFFFFF"/>
              <w:rPr>
                <w:rFonts w:eastAsia="Times New Roman"/>
                <w:bCs/>
                <w:iCs/>
                <w:lang w:eastAsia="zh-CN"/>
              </w:rPr>
            </w:pPr>
            <w:r w:rsidRPr="00F26556">
              <w:rPr>
                <w:rFonts w:eastAsia="Times New Roman"/>
                <w:b/>
                <w:bCs/>
                <w:iCs/>
                <w:lang w:eastAsia="zh-CN"/>
              </w:rPr>
              <w:t>For future meetings:</w:t>
            </w:r>
          </w:p>
          <w:p w14:paraId="634F3A9D" w14:textId="77777777" w:rsidR="008D4F63" w:rsidRPr="00F26556" w:rsidRDefault="008D4F63" w:rsidP="008D4F63">
            <w:pPr>
              <w:shd w:val="clear" w:color="auto" w:fill="FFFFFF"/>
              <w:rPr>
                <w:rFonts w:eastAsia="Times New Roman"/>
                <w:lang w:eastAsia="zh-CN"/>
              </w:rPr>
            </w:pPr>
            <w:r w:rsidRPr="00F26556">
              <w:rPr>
                <w:rFonts w:eastAsia="Times New Roman"/>
                <w:bCs/>
                <w:iCs/>
                <w:lang w:eastAsia="zh-CN"/>
              </w:rPr>
              <w:t>Companies to study whether a CSI-IM can be referred by both NCJT and Single-TRP measurement hypotheses. Consider following Alternatives and FR1/FR2 differentiation:</w:t>
            </w:r>
          </w:p>
          <w:p w14:paraId="718881B5" w14:textId="77777777" w:rsidR="008D4F63" w:rsidRPr="00F26556" w:rsidRDefault="008D4F63" w:rsidP="008D4F63">
            <w:pPr>
              <w:pStyle w:val="ListParagraph"/>
              <w:numPr>
                <w:ilvl w:val="0"/>
                <w:numId w:val="28"/>
              </w:numPr>
              <w:shd w:val="clear" w:color="auto" w:fill="FFFFFF"/>
              <w:spacing w:after="0"/>
              <w:rPr>
                <w:rFonts w:eastAsia="Times New Roman"/>
                <w:lang w:eastAsia="zh-CN"/>
              </w:rPr>
            </w:pPr>
            <w:r w:rsidRPr="00F26556">
              <w:rPr>
                <w:rFonts w:eastAsia="Times New Roman"/>
                <w:bCs/>
                <w:iCs/>
                <w:lang w:eastAsia="zh-CN"/>
              </w:rPr>
              <w:t>Alt 1: CSI-IM can be shared by both NCJT and Single-TRP measurement hypotheses.</w:t>
            </w:r>
          </w:p>
          <w:p w14:paraId="1633F721" w14:textId="1CE4F371" w:rsidR="008D4F63" w:rsidRPr="000D2118" w:rsidRDefault="008D4F63" w:rsidP="00A331C6">
            <w:pPr>
              <w:pStyle w:val="ListParagraph"/>
              <w:numPr>
                <w:ilvl w:val="0"/>
                <w:numId w:val="28"/>
              </w:numPr>
              <w:spacing w:after="120"/>
              <w:contextualSpacing/>
            </w:pPr>
            <w:r w:rsidRPr="00F26556">
              <w:rPr>
                <w:rFonts w:eastAsia="Times New Roman"/>
                <w:bCs/>
                <w:iCs/>
                <w:lang w:eastAsia="zh-CN"/>
              </w:rPr>
              <w:t>Alt 2: A CSI-IM resource is configured to be associated with either a CMR for Single-TRP measurement hypothesis or a CMR pair for NCJT measurement hypothesis</w:t>
            </w:r>
          </w:p>
        </w:tc>
      </w:tr>
    </w:tbl>
    <w:p w14:paraId="5A3FE77A" w14:textId="77777777" w:rsidR="008D4F63" w:rsidRDefault="008D4F63" w:rsidP="009D2C25">
      <w:pPr>
        <w:spacing w:after="0"/>
        <w:jc w:val="both"/>
        <w:rPr>
          <w:rFonts w:eastAsia="Malgun Gothic"/>
          <w:lang w:eastAsia="ko-KR"/>
        </w:rPr>
      </w:pPr>
    </w:p>
    <w:p w14:paraId="6454AF84" w14:textId="6064DB5B" w:rsidR="009D2C25" w:rsidRDefault="006D1A2A" w:rsidP="009D2C25">
      <w:pPr>
        <w:spacing w:after="0"/>
        <w:jc w:val="both"/>
        <w:rPr>
          <w:rFonts w:eastAsia="Times New Roman"/>
          <w:bCs/>
          <w:iCs/>
          <w:lang w:eastAsia="zh-CN"/>
        </w:rPr>
      </w:pPr>
      <w:r>
        <w:t>Assuming</w:t>
      </w:r>
      <w:r w:rsidR="009D2C25">
        <w:t xml:space="preserve"> </w:t>
      </w:r>
      <w:r w:rsidR="008D4F63">
        <w:t xml:space="preserve">the purpose of </w:t>
      </w:r>
      <w:r w:rsidR="009D2C25">
        <w:t xml:space="preserve">CSI-IM is </w:t>
      </w:r>
      <w:r>
        <w:t xml:space="preserve">solely </w:t>
      </w:r>
      <w:r w:rsidR="009D2C25">
        <w:t xml:space="preserve">to measure inter-cell interference, in FR1 </w:t>
      </w:r>
      <w:r>
        <w:t xml:space="preserve">a CSI-IM can </w:t>
      </w:r>
      <w:r w:rsidR="007B2F6C">
        <w:t xml:space="preserve">actually </w:t>
      </w:r>
      <w:r>
        <w:t xml:space="preserve">be shared by all </w:t>
      </w:r>
      <w:r w:rsidR="007B2F6C">
        <w:t xml:space="preserve">NCJT and single-TRP </w:t>
      </w:r>
      <w:r>
        <w:t>measurement hypotheses</w:t>
      </w:r>
      <w:r w:rsidR="004D7A4C">
        <w:t xml:space="preserve"> since the measurement process does n</w:t>
      </w:r>
      <w:r w:rsidR="00A62D04">
        <w:t>ot depend on the CMR configuration</w:t>
      </w:r>
      <w:r w:rsidR="009D2C25">
        <w:t xml:space="preserve">. </w:t>
      </w:r>
      <w:r w:rsidR="008D4F63">
        <w:t>In FR2, if the UE assumes the same Rx spatial filter</w:t>
      </w:r>
      <w:r>
        <w:t>s</w:t>
      </w:r>
      <w:r w:rsidR="008D4F63">
        <w:t xml:space="preserve"> for an </w:t>
      </w:r>
      <w:r w:rsidR="008D4F63" w:rsidRPr="00F26556">
        <w:rPr>
          <w:rFonts w:eastAsia="Times New Roman"/>
          <w:bCs/>
          <w:iCs/>
          <w:lang w:eastAsia="zh-CN"/>
        </w:rPr>
        <w:t>NCJT</w:t>
      </w:r>
      <w:r w:rsidR="008D4F63">
        <w:rPr>
          <w:rFonts w:eastAsia="Times New Roman"/>
          <w:bCs/>
          <w:iCs/>
          <w:lang w:eastAsia="zh-CN"/>
        </w:rPr>
        <w:t xml:space="preserve"> measurement hypothesis</w:t>
      </w:r>
      <w:r w:rsidR="008D4F63" w:rsidRPr="00F26556">
        <w:rPr>
          <w:rFonts w:eastAsia="Times New Roman"/>
          <w:bCs/>
          <w:iCs/>
          <w:lang w:eastAsia="zh-CN"/>
        </w:rPr>
        <w:t xml:space="preserve"> and </w:t>
      </w:r>
      <w:r>
        <w:rPr>
          <w:rFonts w:eastAsia="Times New Roman"/>
          <w:bCs/>
          <w:iCs/>
          <w:lang w:eastAsia="zh-CN"/>
        </w:rPr>
        <w:t>the accompanying</w:t>
      </w:r>
      <w:r w:rsidR="008D4F63">
        <w:rPr>
          <w:rFonts w:eastAsia="Times New Roman"/>
          <w:bCs/>
          <w:iCs/>
          <w:lang w:eastAsia="zh-CN"/>
        </w:rPr>
        <w:t xml:space="preserve"> s</w:t>
      </w:r>
      <w:r w:rsidR="008D4F63" w:rsidRPr="00F26556">
        <w:rPr>
          <w:rFonts w:eastAsia="Times New Roman"/>
          <w:bCs/>
          <w:iCs/>
          <w:lang w:eastAsia="zh-CN"/>
        </w:rPr>
        <w:t>ingle-TRP measurement hypotheses</w:t>
      </w:r>
      <w:r w:rsidR="007B2F6C">
        <w:rPr>
          <w:rFonts w:eastAsia="Times New Roman"/>
          <w:bCs/>
          <w:iCs/>
          <w:lang w:eastAsia="zh-CN"/>
        </w:rPr>
        <w:t xml:space="preserve"> and a UE can enable two panels for interference measurement, </w:t>
      </w:r>
      <w:r w:rsidR="008D4F63">
        <w:rPr>
          <w:rFonts w:eastAsia="Times New Roman"/>
          <w:bCs/>
          <w:iCs/>
          <w:lang w:eastAsia="zh-CN"/>
        </w:rPr>
        <w:t xml:space="preserve">then the CSI-IM can be shared </w:t>
      </w:r>
      <w:r>
        <w:rPr>
          <w:rFonts w:eastAsia="Times New Roman"/>
          <w:bCs/>
          <w:iCs/>
          <w:lang w:eastAsia="zh-CN"/>
        </w:rPr>
        <w:t xml:space="preserve">by </w:t>
      </w:r>
      <w:r w:rsidRPr="00F26556">
        <w:rPr>
          <w:rFonts w:eastAsia="Times New Roman"/>
          <w:bCs/>
          <w:iCs/>
          <w:lang w:eastAsia="zh-CN"/>
        </w:rPr>
        <w:t xml:space="preserve">both NCJT and </w:t>
      </w:r>
      <w:r>
        <w:rPr>
          <w:rFonts w:eastAsia="Times New Roman"/>
          <w:bCs/>
          <w:iCs/>
          <w:lang w:eastAsia="zh-CN"/>
        </w:rPr>
        <w:t>s</w:t>
      </w:r>
      <w:r w:rsidRPr="00F26556">
        <w:rPr>
          <w:rFonts w:eastAsia="Times New Roman"/>
          <w:bCs/>
          <w:iCs/>
          <w:lang w:eastAsia="zh-CN"/>
        </w:rPr>
        <w:t>ingle-TRP measurement hypotheses</w:t>
      </w:r>
      <w:r w:rsidR="008D4F63">
        <w:rPr>
          <w:rFonts w:eastAsia="Times New Roman"/>
          <w:bCs/>
          <w:iCs/>
          <w:lang w:eastAsia="zh-CN"/>
        </w:rPr>
        <w:t>.</w:t>
      </w:r>
      <w:r>
        <w:rPr>
          <w:rFonts w:eastAsia="Times New Roman"/>
          <w:bCs/>
          <w:iCs/>
          <w:lang w:eastAsia="zh-CN"/>
        </w:rPr>
        <w:t xml:space="preserve"> </w:t>
      </w:r>
      <w:r w:rsidR="00C30909">
        <w:rPr>
          <w:rFonts w:eastAsia="Times New Roman"/>
          <w:bCs/>
          <w:iCs/>
          <w:lang w:eastAsia="zh-CN"/>
        </w:rPr>
        <w:t xml:space="preserve">Thus, CSI-IM can </w:t>
      </w:r>
      <w:r w:rsidR="00C30909" w:rsidRPr="00F26556">
        <w:rPr>
          <w:rFonts w:eastAsia="Times New Roman"/>
          <w:bCs/>
          <w:iCs/>
          <w:lang w:eastAsia="zh-CN"/>
        </w:rPr>
        <w:t xml:space="preserve">be shared </w:t>
      </w:r>
      <w:r w:rsidR="00C30909">
        <w:rPr>
          <w:rFonts w:eastAsia="Times New Roman"/>
          <w:bCs/>
          <w:iCs/>
          <w:lang w:eastAsia="zh-CN"/>
        </w:rPr>
        <w:t xml:space="preserve">in FR1 and </w:t>
      </w:r>
      <w:r>
        <w:rPr>
          <w:rFonts w:eastAsia="Times New Roman"/>
          <w:bCs/>
          <w:iCs/>
          <w:lang w:eastAsia="zh-CN"/>
        </w:rPr>
        <w:t>up to UE implementation in FR2</w:t>
      </w:r>
      <w:r w:rsidR="00C30909">
        <w:rPr>
          <w:rFonts w:eastAsia="Times New Roman"/>
          <w:bCs/>
          <w:iCs/>
          <w:lang w:eastAsia="zh-CN"/>
        </w:rPr>
        <w:t xml:space="preserve">. </w:t>
      </w:r>
      <w:r>
        <w:rPr>
          <w:rFonts w:eastAsia="Times New Roman"/>
          <w:bCs/>
          <w:iCs/>
          <w:lang w:eastAsia="zh-CN"/>
        </w:rPr>
        <w:t xml:space="preserve">A UE capability can be introduced to indicate whether CSI-IM </w:t>
      </w:r>
      <w:r w:rsidR="007B2F6C">
        <w:rPr>
          <w:rFonts w:eastAsia="Times New Roman"/>
          <w:bCs/>
          <w:iCs/>
          <w:lang w:eastAsia="zh-CN"/>
        </w:rPr>
        <w:t>can be</w:t>
      </w:r>
      <w:r>
        <w:rPr>
          <w:rFonts w:eastAsia="Times New Roman"/>
          <w:bCs/>
          <w:iCs/>
          <w:lang w:eastAsia="zh-CN"/>
        </w:rPr>
        <w:t xml:space="preserve"> shared in FR2. </w:t>
      </w:r>
    </w:p>
    <w:p w14:paraId="43E410A8" w14:textId="77777777" w:rsidR="00C30909" w:rsidRDefault="00C30909" w:rsidP="009D2C25">
      <w:pPr>
        <w:spacing w:after="0"/>
        <w:jc w:val="both"/>
        <w:rPr>
          <w:rFonts w:eastAsia="Times New Roman"/>
          <w:bCs/>
          <w:iCs/>
          <w:lang w:eastAsia="zh-CN"/>
        </w:rPr>
      </w:pPr>
    </w:p>
    <w:p w14:paraId="3D273F23" w14:textId="1B49E9A3" w:rsidR="00C30909" w:rsidRDefault="00C30909" w:rsidP="009D2C25">
      <w:pPr>
        <w:spacing w:after="0"/>
        <w:jc w:val="both"/>
        <w:rPr>
          <w:rFonts w:eastAsia="Times New Roman"/>
          <w:bCs/>
          <w:iCs/>
          <w:lang w:eastAsia="zh-CN"/>
        </w:rPr>
      </w:pPr>
      <w:r w:rsidRPr="00C30909">
        <w:rPr>
          <w:rFonts w:eastAsia="Times New Roman"/>
          <w:b/>
          <w:bCs/>
          <w:iCs/>
          <w:lang w:eastAsia="zh-CN"/>
        </w:rPr>
        <w:t xml:space="preserve">Proposal </w:t>
      </w:r>
      <w:r w:rsidR="00250C79">
        <w:rPr>
          <w:rFonts w:eastAsia="Times New Roman"/>
          <w:b/>
          <w:bCs/>
          <w:iCs/>
          <w:lang w:eastAsia="zh-CN"/>
        </w:rPr>
        <w:t>4</w:t>
      </w:r>
      <w:r>
        <w:rPr>
          <w:rFonts w:eastAsia="Times New Roman"/>
          <w:bCs/>
          <w:iCs/>
          <w:lang w:eastAsia="zh-CN"/>
        </w:rPr>
        <w:t xml:space="preserve">: </w:t>
      </w:r>
      <w:r w:rsidRPr="00C30909">
        <w:rPr>
          <w:rFonts w:eastAsia="Times New Roman"/>
          <w:bCs/>
          <w:iCs/>
          <w:lang w:eastAsia="zh-CN"/>
        </w:rPr>
        <w:t>CSI-IM can be shared by both NCJT and single-TRP measurement hypotheses in both FR1 and FR2 but subject to UE capability for FR2.</w:t>
      </w:r>
    </w:p>
    <w:p w14:paraId="73F8FE40" w14:textId="77777777" w:rsidR="009D2C25" w:rsidRDefault="009D2C25" w:rsidP="004E63DA">
      <w:pPr>
        <w:spacing w:after="0"/>
        <w:jc w:val="both"/>
        <w:rPr>
          <w:rFonts w:eastAsia="Malgun Gothic"/>
          <w:iCs/>
        </w:rPr>
      </w:pPr>
    </w:p>
    <w:p w14:paraId="4F0596AE" w14:textId="67A6F3A5" w:rsidR="00F33377" w:rsidRDefault="00F33377" w:rsidP="004E63DA">
      <w:pPr>
        <w:spacing w:after="0"/>
        <w:jc w:val="both"/>
        <w:rPr>
          <w:rFonts w:eastAsia="Malgun Gothic"/>
          <w:iCs/>
        </w:rPr>
      </w:pPr>
      <w:r>
        <w:rPr>
          <w:rFonts w:eastAsia="Malgun Gothic"/>
          <w:iCs/>
        </w:rPr>
        <w:t xml:space="preserve">For FR2, indeed there can be room for performance enhancement if different receive spatial filters can </w:t>
      </w:r>
      <w:r w:rsidR="009671F6">
        <w:rPr>
          <w:rFonts w:eastAsia="Malgun Gothic"/>
          <w:iCs/>
        </w:rPr>
        <w:t>be appli</w:t>
      </w:r>
      <w:r>
        <w:rPr>
          <w:rFonts w:eastAsia="Malgun Gothic"/>
          <w:iCs/>
        </w:rPr>
        <w:t xml:space="preserve">ed for NCJT and the associated single-TRP hypotheses. </w:t>
      </w:r>
      <w:r w:rsidR="009671F6">
        <w:rPr>
          <w:rFonts w:eastAsia="Malgun Gothic"/>
          <w:iCs/>
        </w:rPr>
        <w:t xml:space="preserve">Since it can be considered as optimization, we should aim for the best performance by applying Option 1, i.e., reporting the best NCJT measurement hypothesis and the best single-TRP hypothesis. </w:t>
      </w:r>
      <w:r>
        <w:rPr>
          <w:rFonts w:eastAsia="Malgun Gothic"/>
          <w:iCs/>
        </w:rPr>
        <w:t xml:space="preserve">However, in this case different CMRs need to </w:t>
      </w:r>
      <w:r w:rsidR="003E7990">
        <w:rPr>
          <w:rFonts w:eastAsia="Malgun Gothic"/>
          <w:iCs/>
        </w:rPr>
        <w:t xml:space="preserve">be </w:t>
      </w:r>
      <w:bookmarkStart w:id="3" w:name="_GoBack"/>
      <w:bookmarkEnd w:id="3"/>
      <w:r>
        <w:rPr>
          <w:rFonts w:eastAsia="Malgun Gothic"/>
          <w:iCs/>
        </w:rPr>
        <w:t xml:space="preserve">configured and thus </w:t>
      </w:r>
      <w:r w:rsidR="009671F6">
        <w:rPr>
          <w:rFonts w:eastAsia="Malgun Gothic"/>
          <w:iCs/>
        </w:rPr>
        <w:t xml:space="preserve">we cannot have </w:t>
      </w:r>
      <w:r>
        <w:rPr>
          <w:rFonts w:eastAsia="Malgun Gothic"/>
          <w:iCs/>
        </w:rPr>
        <w:t>the</w:t>
      </w:r>
      <w:r w:rsidR="009671F6">
        <w:rPr>
          <w:rFonts w:eastAsia="Malgun Gothic"/>
          <w:iCs/>
        </w:rPr>
        <w:t xml:space="preserve"> overhead saving by reusing</w:t>
      </w:r>
      <w:r>
        <w:rPr>
          <w:rFonts w:eastAsia="Malgun Gothic"/>
          <w:iCs/>
        </w:rPr>
        <w:t xml:space="preserve"> CMR</w:t>
      </w:r>
      <w:r w:rsidR="009671F6">
        <w:rPr>
          <w:rFonts w:eastAsia="Malgun Gothic"/>
          <w:iCs/>
        </w:rPr>
        <w:t>s. Thus, we may well just configure Option 1 with X = 0 and separately configure another CSI report for the best single-TRP hypothesis.</w:t>
      </w:r>
    </w:p>
    <w:p w14:paraId="6A6AED28" w14:textId="77777777" w:rsidR="009671F6" w:rsidRDefault="009671F6" w:rsidP="004E63DA">
      <w:pPr>
        <w:spacing w:after="0"/>
        <w:jc w:val="both"/>
        <w:rPr>
          <w:rFonts w:eastAsia="Malgun Gothic"/>
          <w:iCs/>
        </w:rPr>
      </w:pPr>
    </w:p>
    <w:p w14:paraId="14F275FF" w14:textId="53D7B647" w:rsidR="009671F6" w:rsidRDefault="00135949" w:rsidP="004E63DA">
      <w:pPr>
        <w:spacing w:after="0"/>
        <w:jc w:val="both"/>
        <w:rPr>
          <w:iCs/>
          <w:lang w:eastAsia="zh-TW"/>
        </w:rPr>
      </w:pPr>
      <w:r w:rsidRPr="00135949">
        <w:rPr>
          <w:rFonts w:eastAsia="Malgun Gothic"/>
          <w:b/>
          <w:iCs/>
        </w:rPr>
        <w:t>Proposal</w:t>
      </w:r>
      <w:r>
        <w:rPr>
          <w:rFonts w:eastAsia="Malgun Gothic"/>
          <w:b/>
          <w:iCs/>
        </w:rPr>
        <w:t xml:space="preserve"> </w:t>
      </w:r>
      <w:r w:rsidR="00250C79">
        <w:rPr>
          <w:rFonts w:eastAsia="Malgun Gothic"/>
          <w:b/>
          <w:iCs/>
        </w:rPr>
        <w:t>5</w:t>
      </w:r>
      <w:r>
        <w:rPr>
          <w:rFonts w:eastAsia="Malgun Gothic"/>
          <w:iCs/>
        </w:rPr>
        <w:t xml:space="preserve">: </w:t>
      </w:r>
      <w:r w:rsidR="00E20B08" w:rsidRPr="00E20B08">
        <w:rPr>
          <w:rFonts w:eastAsia="Malgun Gothic"/>
          <w:iCs/>
        </w:rPr>
        <w:t xml:space="preserve">If UE reports </w:t>
      </w:r>
      <w:r w:rsidR="00E20B08">
        <w:rPr>
          <w:rFonts w:eastAsia="Malgun Gothic"/>
          <w:iCs/>
        </w:rPr>
        <w:t>in</w:t>
      </w:r>
      <w:r w:rsidR="00E20B08" w:rsidRPr="00E20B08">
        <w:rPr>
          <w:rFonts w:eastAsia="Malgun Gothic"/>
          <w:iCs/>
        </w:rPr>
        <w:t>capable of CSI-IM and/or NZP CSI-RS reference by both NCJT and single-TRP in FR2, then gNB only configure</w:t>
      </w:r>
      <w:r w:rsidR="00E20B08">
        <w:rPr>
          <w:rFonts w:eastAsia="Malgun Gothic"/>
          <w:iCs/>
        </w:rPr>
        <w:t>s</w:t>
      </w:r>
      <w:r w:rsidR="00E20B08" w:rsidRPr="00E20B08">
        <w:rPr>
          <w:rFonts w:eastAsia="Malgun Gothic"/>
          <w:iCs/>
        </w:rPr>
        <w:t xml:space="preserve"> Option 1 with X = 0</w:t>
      </w:r>
      <w:r w:rsidR="00E20B08">
        <w:rPr>
          <w:rFonts w:eastAsia="Malgun Gothic"/>
          <w:iCs/>
        </w:rPr>
        <w:t xml:space="preserve"> </w:t>
      </w:r>
      <w:r w:rsidR="00E20B08" w:rsidRPr="00E20B08">
        <w:rPr>
          <w:rFonts w:eastAsia="Malgun Gothic"/>
          <w:iCs/>
        </w:rPr>
        <w:t>for NCJT CSI.</w:t>
      </w:r>
    </w:p>
    <w:p w14:paraId="043B111E" w14:textId="77777777" w:rsidR="00751969" w:rsidRDefault="00751969" w:rsidP="00C66085">
      <w:pPr>
        <w:spacing w:after="0"/>
        <w:jc w:val="both"/>
      </w:pPr>
    </w:p>
    <w:p w14:paraId="63BAB83F" w14:textId="310C071B" w:rsidR="00E30F91" w:rsidRDefault="00E30F91" w:rsidP="00632795">
      <w:pPr>
        <w:pStyle w:val="Heading2"/>
        <w:numPr>
          <w:ilvl w:val="1"/>
          <w:numId w:val="29"/>
        </w:numPr>
        <w:ind w:left="450"/>
        <w:rPr>
          <w:sz w:val="28"/>
        </w:rPr>
      </w:pPr>
      <w:r>
        <w:rPr>
          <w:sz w:val="28"/>
        </w:rPr>
        <w:t>CMR sharing</w:t>
      </w:r>
    </w:p>
    <w:p w14:paraId="563DB87A" w14:textId="16C77740" w:rsidR="00232FAE" w:rsidRDefault="00232FAE" w:rsidP="00E30F91">
      <w:pPr>
        <w:jc w:val="both"/>
        <w:rPr>
          <w:rFonts w:hint="eastAsia"/>
          <w:iCs/>
          <w:lang w:eastAsia="zh-TW"/>
        </w:rPr>
      </w:pPr>
      <w:r>
        <w:rPr>
          <w:rFonts w:hint="eastAsia"/>
          <w:iCs/>
          <w:lang w:eastAsia="zh-TW"/>
        </w:rPr>
        <w:t>Fo</w:t>
      </w:r>
      <w:r>
        <w:rPr>
          <w:iCs/>
          <w:lang w:eastAsia="zh-TW"/>
        </w:rPr>
        <w:t>r the following discussion, we assume that for NCJT operation in FR2, UE has two activated panels, one</w:t>
      </w:r>
      <w:r w:rsidR="00421D3C">
        <w:rPr>
          <w:iCs/>
          <w:lang w:eastAsia="zh-TW"/>
        </w:rPr>
        <w:t xml:space="preserve"> aiming</w:t>
      </w:r>
      <w:r>
        <w:rPr>
          <w:iCs/>
          <w:lang w:eastAsia="zh-TW"/>
        </w:rPr>
        <w:t xml:space="preserve"> for each of the two TRPs.</w:t>
      </w:r>
    </w:p>
    <w:p w14:paraId="47133BA4" w14:textId="384D85A4" w:rsidR="00E30F91" w:rsidRPr="00E30F91" w:rsidRDefault="00E30F91" w:rsidP="00E30F91">
      <w:pPr>
        <w:jc w:val="both"/>
        <w:rPr>
          <w:lang w:val="en-GB"/>
        </w:rPr>
      </w:pPr>
      <w:r>
        <w:rPr>
          <w:iCs/>
        </w:rPr>
        <w:t xml:space="preserve">In the RAN1#104bis-e meeting, </w:t>
      </w:r>
      <w:r>
        <w:rPr>
          <w:iCs/>
          <w:lang w:eastAsia="zh-TW"/>
        </w:rPr>
        <w:t>we have the following agreement on CMR sharing between two NCJT measurement hypotheses</w:t>
      </w:r>
      <w:r>
        <w:rPr>
          <w:iCs/>
        </w:rPr>
        <w:t xml:space="preserve"> [2]:</w:t>
      </w:r>
    </w:p>
    <w:tbl>
      <w:tblPr>
        <w:tblStyle w:val="TableGrid"/>
        <w:tblW w:w="0" w:type="auto"/>
        <w:tblLook w:val="04A0" w:firstRow="1" w:lastRow="0" w:firstColumn="1" w:lastColumn="0" w:noHBand="0" w:noVBand="1"/>
      </w:tblPr>
      <w:tblGrid>
        <w:gridCol w:w="9631"/>
      </w:tblGrid>
      <w:tr w:rsidR="00E30F91" w14:paraId="49D224CD" w14:textId="77777777" w:rsidTr="00E30F91">
        <w:tc>
          <w:tcPr>
            <w:tcW w:w="9631" w:type="dxa"/>
          </w:tcPr>
          <w:p w14:paraId="7BAB71C5" w14:textId="77777777" w:rsidR="00E30F91" w:rsidRDefault="00E30F91" w:rsidP="00E30F91">
            <w:pPr>
              <w:jc w:val="both"/>
              <w:rPr>
                <w:rStyle w:val="Emphasis"/>
                <w:rFonts w:ascii="Calibri" w:hAnsi="Calibri" w:cs="Calibri"/>
              </w:rPr>
            </w:pPr>
            <w:r>
              <w:rPr>
                <w:rStyle w:val="Emphasis"/>
                <w:b/>
                <w:bCs/>
                <w:i w:val="0"/>
                <w:iCs w:val="0"/>
                <w:highlight w:val="green"/>
              </w:rPr>
              <w:lastRenderedPageBreak/>
              <w:t>Agreement</w:t>
            </w:r>
            <w:r>
              <w:rPr>
                <w:rStyle w:val="Emphasis"/>
                <w:b/>
                <w:bCs/>
                <w:i w:val="0"/>
                <w:iCs w:val="0"/>
              </w:rPr>
              <w:t xml:space="preserve"> </w:t>
            </w:r>
          </w:p>
          <w:p w14:paraId="7B388235" w14:textId="77777777" w:rsidR="00E30F91" w:rsidRDefault="00E30F91" w:rsidP="00E30F91">
            <w:pPr>
              <w:jc w:val="both"/>
            </w:pPr>
            <w:r>
              <w:t xml:space="preserve">Whether a NZP CSI-RS resource </w:t>
            </w:r>
            <w:r>
              <w:rPr>
                <w:i/>
                <w:iCs/>
              </w:rPr>
              <w:t>m</w:t>
            </w:r>
            <w:r>
              <w:t xml:space="preserve"> can be referred by two CMR pairs (</w:t>
            </w:r>
            <w:r>
              <w:rPr>
                <w:i/>
                <w:iCs/>
              </w:rPr>
              <w:t>m, a</w:t>
            </w:r>
            <w:r>
              <w:t>) and (</w:t>
            </w:r>
            <w:r>
              <w:rPr>
                <w:i/>
                <w:iCs/>
              </w:rPr>
              <w:t>m, b</w:t>
            </w:r>
            <w:r>
              <w:t>) configured for NCJT measurement hypotheses, study following Alternatives and down-select one Alternative in RAN1#105-e:</w:t>
            </w:r>
          </w:p>
          <w:p w14:paraId="41E81DF8" w14:textId="77777777" w:rsidR="00E30F91" w:rsidRDefault="00E30F91" w:rsidP="00E30F91">
            <w:pPr>
              <w:pStyle w:val="ListParagraph"/>
              <w:numPr>
                <w:ilvl w:val="0"/>
                <w:numId w:val="34"/>
              </w:numPr>
              <w:spacing w:after="0"/>
              <w:jc w:val="both"/>
            </w:pPr>
            <w:r>
              <w:t>Alt 1: It is feasible for FR1 but not for FR2.</w:t>
            </w:r>
          </w:p>
          <w:p w14:paraId="38770A47" w14:textId="7BC1F461" w:rsidR="00E30F91" w:rsidRPr="00E30F91" w:rsidRDefault="00E30F91" w:rsidP="00E30F91">
            <w:pPr>
              <w:pStyle w:val="ListParagraph"/>
              <w:numPr>
                <w:ilvl w:val="0"/>
                <w:numId w:val="34"/>
              </w:numPr>
              <w:spacing w:after="0"/>
              <w:jc w:val="both"/>
            </w:pPr>
            <w:r>
              <w:t>Alt 2: It is feasible for both FR1 and FR2 but subject to further UE capability for FR2.</w:t>
            </w:r>
          </w:p>
        </w:tc>
      </w:tr>
    </w:tbl>
    <w:p w14:paraId="0D3B2520" w14:textId="77777777" w:rsidR="00E30F91" w:rsidRDefault="00E30F91" w:rsidP="00E30F91">
      <w:pPr>
        <w:rPr>
          <w:lang w:val="en-GB"/>
        </w:rPr>
      </w:pPr>
    </w:p>
    <w:p w14:paraId="4659A627" w14:textId="58FAA36F" w:rsidR="0075742E" w:rsidRPr="0075742E" w:rsidRDefault="0075742E" w:rsidP="00DC33B7">
      <w:pPr>
        <w:jc w:val="both"/>
        <w:rPr>
          <w:lang w:val="en-GB"/>
        </w:rPr>
      </w:pPr>
      <w:r w:rsidRPr="0075742E">
        <w:rPr>
          <w:lang w:val="en-GB"/>
        </w:rPr>
        <w:t xml:space="preserve">For </w:t>
      </w:r>
      <w:r>
        <w:rPr>
          <w:lang w:val="en-GB"/>
        </w:rPr>
        <w:t xml:space="preserve">channel measurement in FR2, three Rx spatial filters </w:t>
      </w:r>
      <m:oMath>
        <m:sSub>
          <m:sSubPr>
            <m:ctrlPr>
              <w:rPr>
                <w:rFonts w:ascii="Cambria Math" w:hAnsi="Cambria Math"/>
                <w:i/>
                <w:iCs/>
              </w:rPr>
            </m:ctrlPr>
          </m:sSubPr>
          <m:e>
            <m:r>
              <w:rPr>
                <w:rFonts w:ascii="Cambria Math" w:hAnsi="Cambria Math"/>
              </w:rPr>
              <m:t>R</m:t>
            </m:r>
          </m:e>
          <m:sub>
            <m:r>
              <w:rPr>
                <w:rFonts w:ascii="Cambria Math" w:hAnsi="Cambria Math"/>
              </w:rPr>
              <m:t>a</m:t>
            </m:r>
          </m:sub>
        </m:sSub>
        <m:r>
          <w:rPr>
            <w:rFonts w:ascii="Cambria Math" w:hAnsi="Cambria Math"/>
          </w:rPr>
          <m:t xml:space="preserve">, </m:t>
        </m:r>
        <m:sSub>
          <m:sSubPr>
            <m:ctrlPr>
              <w:rPr>
                <w:rFonts w:ascii="Cambria Math" w:hAnsi="Cambria Math"/>
                <w:i/>
                <w:iCs/>
              </w:rPr>
            </m:ctrlPr>
          </m:sSubPr>
          <m:e>
            <m:r>
              <w:rPr>
                <w:rFonts w:ascii="Cambria Math" w:hAnsi="Cambria Math"/>
              </w:rPr>
              <m:t>R</m:t>
            </m:r>
          </m:e>
          <m:sub>
            <m:r>
              <w:rPr>
                <w:rFonts w:ascii="Cambria Math" w:hAnsi="Cambria Math"/>
              </w:rPr>
              <m:t>b</m:t>
            </m:r>
          </m:sub>
        </m:sSub>
        <m:r>
          <w:rPr>
            <w:rFonts w:ascii="Cambria Math" w:hAnsi="Cambria Math"/>
          </w:rPr>
          <m:t xml:space="preserve">, </m:t>
        </m:r>
        <m:sSub>
          <m:sSubPr>
            <m:ctrlPr>
              <w:rPr>
                <w:rFonts w:ascii="Cambria Math" w:hAnsi="Cambria Math"/>
                <w:i/>
                <w:iCs/>
              </w:rPr>
            </m:ctrlPr>
          </m:sSubPr>
          <m:e>
            <m:r>
              <w:rPr>
                <w:rFonts w:ascii="Cambria Math" w:hAnsi="Cambria Math"/>
              </w:rPr>
              <m:t>R</m:t>
            </m:r>
          </m:e>
          <m:sub>
            <m:r>
              <w:rPr>
                <w:rFonts w:ascii="Cambria Math" w:hAnsi="Cambria Math"/>
              </w:rPr>
              <m:t>m</m:t>
            </m:r>
          </m:sub>
        </m:sSub>
      </m:oMath>
      <w:r>
        <w:rPr>
          <w:lang w:val="en-GB"/>
        </w:rPr>
        <w:t xml:space="preserve"> are needed to measure CMRs </w:t>
      </w:r>
      <w:r>
        <w:rPr>
          <w:i/>
          <w:iCs/>
        </w:rPr>
        <w:t>a</w:t>
      </w:r>
      <w:r w:rsidRPr="0075742E">
        <w:rPr>
          <w:iCs/>
        </w:rPr>
        <w:t>,</w:t>
      </w:r>
      <w:r>
        <w:rPr>
          <w:i/>
          <w:iCs/>
        </w:rPr>
        <w:t xml:space="preserve"> b</w:t>
      </w:r>
      <w:r w:rsidRPr="0075742E">
        <w:rPr>
          <w:iCs/>
        </w:rPr>
        <w:t>,</w:t>
      </w:r>
      <w:r w:rsidRPr="0075742E">
        <w:rPr>
          <w:i/>
          <w:iCs/>
        </w:rPr>
        <w:t xml:space="preserve"> </w:t>
      </w:r>
      <w:r>
        <w:rPr>
          <w:i/>
          <w:iCs/>
        </w:rPr>
        <w:t>m</w:t>
      </w:r>
      <w:r>
        <w:rPr>
          <w:iCs/>
        </w:rPr>
        <w:t xml:space="preserve">, respectively. In the meantime, these Rx spatial filters needs to be used for interference measurement. If the NZP </w:t>
      </w:r>
      <w:r>
        <w:t xml:space="preserve">CSI-RS resource </w:t>
      </w:r>
      <w:r>
        <w:rPr>
          <w:i/>
          <w:iCs/>
        </w:rPr>
        <w:t>m</w:t>
      </w:r>
      <w:r>
        <w:t xml:space="preserve"> can be referred by two CMR pairs (</w:t>
      </w:r>
      <w:r>
        <w:rPr>
          <w:i/>
          <w:iCs/>
        </w:rPr>
        <w:t>m, a</w:t>
      </w:r>
      <w:r>
        <w:t>) and (</w:t>
      </w:r>
      <w:r>
        <w:rPr>
          <w:i/>
          <w:iCs/>
        </w:rPr>
        <w:t>m, b</w:t>
      </w:r>
      <w:r>
        <w:t>) configured for NCJT measurement hypotheses</w:t>
      </w:r>
      <w:r>
        <w:t>, then we need to apply all three</w:t>
      </w:r>
      <w:r w:rsidR="00101695">
        <w:t xml:space="preserve"> Rx</w:t>
      </w:r>
      <w:r>
        <w:t xml:space="preserve"> filters: Apply </w:t>
      </w:r>
      <m:oMath>
        <m:sSub>
          <m:sSubPr>
            <m:ctrlPr>
              <w:rPr>
                <w:rFonts w:ascii="Cambria Math" w:hAnsi="Cambria Math"/>
                <w:i/>
                <w:iCs/>
              </w:rPr>
            </m:ctrlPr>
          </m:sSubPr>
          <m:e>
            <m:r>
              <w:rPr>
                <w:rFonts w:ascii="Cambria Math" w:hAnsi="Cambria Math"/>
              </w:rPr>
              <m:t>R</m:t>
            </m:r>
          </m:e>
          <m:sub>
            <m:r>
              <w:rPr>
                <w:rFonts w:ascii="Cambria Math" w:hAnsi="Cambria Math"/>
              </w:rPr>
              <m:t>m</m:t>
            </m:r>
          </m:sub>
        </m:sSub>
      </m:oMath>
      <w:r>
        <w:rPr>
          <w:iCs/>
        </w:rPr>
        <w:t xml:space="preserve"> for channel measurement and </w:t>
      </w:r>
      <m:oMath>
        <m:sSub>
          <m:sSubPr>
            <m:ctrlPr>
              <w:rPr>
                <w:rFonts w:ascii="Cambria Math" w:hAnsi="Cambria Math"/>
                <w:i/>
                <w:iCs/>
              </w:rPr>
            </m:ctrlPr>
          </m:sSubPr>
          <m:e>
            <m:r>
              <w:rPr>
                <w:rFonts w:ascii="Cambria Math" w:hAnsi="Cambria Math"/>
              </w:rPr>
              <m:t>R</m:t>
            </m:r>
          </m:e>
          <m:sub>
            <m:r>
              <w:rPr>
                <w:rFonts w:ascii="Cambria Math" w:hAnsi="Cambria Math"/>
              </w:rPr>
              <m:t>a</m:t>
            </m:r>
          </m:sub>
        </m:sSub>
        <m:r>
          <w:rPr>
            <w:rFonts w:ascii="Cambria Math" w:hAnsi="Cambria Math"/>
          </w:rPr>
          <m:t xml:space="preserve">, </m:t>
        </m:r>
        <m:sSub>
          <m:sSubPr>
            <m:ctrlPr>
              <w:rPr>
                <w:rFonts w:ascii="Cambria Math" w:hAnsi="Cambria Math"/>
                <w:i/>
                <w:iCs/>
              </w:rPr>
            </m:ctrlPr>
          </m:sSubPr>
          <m:e>
            <m:r>
              <w:rPr>
                <w:rFonts w:ascii="Cambria Math" w:hAnsi="Cambria Math"/>
              </w:rPr>
              <m:t>R</m:t>
            </m:r>
          </m:e>
          <m:sub>
            <m:r>
              <w:rPr>
                <w:rFonts w:ascii="Cambria Math" w:hAnsi="Cambria Math"/>
              </w:rPr>
              <m:t>b</m:t>
            </m:r>
          </m:sub>
        </m:sSub>
      </m:oMath>
      <w:r w:rsidR="00C444F5">
        <w:rPr>
          <w:iCs/>
        </w:rPr>
        <w:t xml:space="preserve"> for interference measurement. </w:t>
      </w:r>
      <w:r w:rsidR="00AC21DD">
        <w:rPr>
          <w:iCs/>
        </w:rPr>
        <w:t>Assuming only one Rx filter can be applied on a panel at a time, i</w:t>
      </w:r>
      <w:r w:rsidR="00C444F5">
        <w:rPr>
          <w:iCs/>
        </w:rPr>
        <w:t xml:space="preserve">t is infeasible if the UE is equipped with only two panels. Furthermore, even if a UE is equipped with three panels, two of them need to be quasi co-located so that the measurement from one panel can be applied to another panel. Due to all the above </w:t>
      </w:r>
      <w:r w:rsidR="00101695">
        <w:rPr>
          <w:iCs/>
        </w:rPr>
        <w:t>limitation</w:t>
      </w:r>
      <w:r w:rsidR="00C444F5">
        <w:rPr>
          <w:iCs/>
        </w:rPr>
        <w:t>s, CMR sharing between two CMR pairs should be considered as infeasible in FR2.</w:t>
      </w:r>
    </w:p>
    <w:p w14:paraId="2A9B19ED" w14:textId="4C2E839F" w:rsidR="00DC33B7" w:rsidRDefault="00DC33B7" w:rsidP="00DC33B7">
      <w:pPr>
        <w:jc w:val="both"/>
        <w:rPr>
          <w:lang w:val="en-GB"/>
        </w:rPr>
      </w:pPr>
      <w:r w:rsidRPr="00DC33B7">
        <w:rPr>
          <w:b/>
          <w:lang w:val="en-GB"/>
        </w:rPr>
        <w:t>Proposal 6</w:t>
      </w:r>
      <w:r>
        <w:rPr>
          <w:lang w:val="en-GB"/>
        </w:rPr>
        <w:t xml:space="preserve">: </w:t>
      </w:r>
      <w:r w:rsidRPr="00DC33B7">
        <w:rPr>
          <w:lang w:val="en-GB"/>
        </w:rPr>
        <w:t xml:space="preserve">An NZP CSI-RS resource </w:t>
      </w:r>
      <w:r w:rsidRPr="00DC33B7">
        <w:rPr>
          <w:i/>
          <w:iCs/>
          <w:lang w:val="en-GB"/>
        </w:rPr>
        <w:t>m</w:t>
      </w:r>
      <w:r w:rsidRPr="00DC33B7">
        <w:rPr>
          <w:lang w:val="en-GB"/>
        </w:rPr>
        <w:t xml:space="preserve"> can be referred by two CMR pairs (</w:t>
      </w:r>
      <w:r w:rsidRPr="00DC33B7">
        <w:rPr>
          <w:i/>
          <w:iCs/>
          <w:lang w:val="en-GB"/>
        </w:rPr>
        <w:t>m, a</w:t>
      </w:r>
      <w:r w:rsidRPr="00DC33B7">
        <w:rPr>
          <w:lang w:val="en-GB"/>
        </w:rPr>
        <w:t>) and (</w:t>
      </w:r>
      <w:r w:rsidRPr="00DC33B7">
        <w:rPr>
          <w:i/>
          <w:iCs/>
          <w:lang w:val="en-GB"/>
        </w:rPr>
        <w:t>m, b</w:t>
      </w:r>
      <w:r w:rsidRPr="00DC33B7">
        <w:rPr>
          <w:lang w:val="en-GB"/>
        </w:rPr>
        <w:t>) configured for NCJT measurement hypotheses in FR1 but not in FR2.</w:t>
      </w:r>
    </w:p>
    <w:p w14:paraId="57DBA500" w14:textId="519ABCE5" w:rsidR="00E30F91" w:rsidRDefault="00E30F91" w:rsidP="00E30F91">
      <w:pPr>
        <w:jc w:val="both"/>
        <w:rPr>
          <w:lang w:val="en-GB"/>
        </w:rPr>
      </w:pPr>
      <w:r>
        <w:rPr>
          <w:lang w:val="en-GB"/>
        </w:rPr>
        <w:t>Besides, we have the following agreement on CMR sharing between an NCJT measurement hypothesis and a single-TRP hypothesis:</w:t>
      </w:r>
    </w:p>
    <w:tbl>
      <w:tblPr>
        <w:tblStyle w:val="TableGrid"/>
        <w:tblW w:w="0" w:type="auto"/>
        <w:tblLook w:val="04A0" w:firstRow="1" w:lastRow="0" w:firstColumn="1" w:lastColumn="0" w:noHBand="0" w:noVBand="1"/>
      </w:tblPr>
      <w:tblGrid>
        <w:gridCol w:w="9631"/>
      </w:tblGrid>
      <w:tr w:rsidR="00E30F91" w14:paraId="543D495B" w14:textId="77777777" w:rsidTr="00E30F91">
        <w:tc>
          <w:tcPr>
            <w:tcW w:w="9631" w:type="dxa"/>
          </w:tcPr>
          <w:p w14:paraId="19BEB468" w14:textId="77777777" w:rsidR="00E30F91" w:rsidRDefault="00E30F91" w:rsidP="00E30F91">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441BAAEF" w14:textId="77777777" w:rsidR="00E30F91" w:rsidRDefault="00E30F91" w:rsidP="00E30F91">
            <w:pPr>
              <w:jc w:val="both"/>
            </w:pPr>
            <w:r>
              <w:t>Whether a NZP CSI-RS resource can be referred by both a CMR pair configured for NCJT measurement hypothesis and a CMR configured for Single-TRP measurement hypothesis, study following Alternatives and down-select one Alternative in RAN1#105e:</w:t>
            </w:r>
          </w:p>
          <w:p w14:paraId="747972A8" w14:textId="77777777" w:rsidR="00E30F91" w:rsidRDefault="00E30F91" w:rsidP="00E30F91">
            <w:pPr>
              <w:pStyle w:val="ListParagraph"/>
              <w:numPr>
                <w:ilvl w:val="0"/>
                <w:numId w:val="35"/>
              </w:numPr>
              <w:shd w:val="clear" w:color="auto" w:fill="FFFFFF"/>
              <w:spacing w:after="0"/>
            </w:pPr>
            <w:r>
              <w:rPr>
                <w:color w:val="000000"/>
              </w:rPr>
              <w:t>Alt 2: It is feasible for FR1 but it is not for FR2. For FR2, the UE is expected to have different NZP CSI-RS resources configured for all CMRs of Single-TRP and NCJT measurement hypotheses respectively.</w:t>
            </w:r>
          </w:p>
          <w:p w14:paraId="3E295F64" w14:textId="72307D15" w:rsidR="00E30F91" w:rsidRPr="00E30F91" w:rsidRDefault="00E30F91" w:rsidP="00E30F91">
            <w:pPr>
              <w:pStyle w:val="ListParagraph"/>
              <w:numPr>
                <w:ilvl w:val="0"/>
                <w:numId w:val="35"/>
              </w:numPr>
              <w:rPr>
                <w:lang w:val="en-GB"/>
              </w:rPr>
            </w:pPr>
            <w:r w:rsidRPr="00E30F91">
              <w:rPr>
                <w:color w:val="000000"/>
              </w:rPr>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tc>
      </w:tr>
    </w:tbl>
    <w:p w14:paraId="1DDAB29A" w14:textId="77777777" w:rsidR="00E30F91" w:rsidRDefault="00E30F91" w:rsidP="00E30F91">
      <w:pPr>
        <w:rPr>
          <w:lang w:val="en-GB"/>
        </w:rPr>
      </w:pPr>
    </w:p>
    <w:p w14:paraId="516E8FDB" w14:textId="11658BD6" w:rsidR="00807529" w:rsidRPr="00D91682" w:rsidRDefault="00D91682" w:rsidP="00DC33B7">
      <w:pPr>
        <w:jc w:val="both"/>
        <w:rPr>
          <w:lang w:val="en-GB" w:eastAsia="zh-TW"/>
        </w:rPr>
      </w:pPr>
      <w:r>
        <w:t xml:space="preserve">Again, we denote by </w:t>
      </w:r>
      <m:oMath>
        <m:sSub>
          <m:sSubPr>
            <m:ctrlPr>
              <w:rPr>
                <w:rFonts w:ascii="Cambria Math" w:hAnsi="Cambria Math"/>
                <w:i/>
                <w:iCs/>
              </w:rPr>
            </m:ctrlPr>
          </m:sSubPr>
          <m:e>
            <m:r>
              <w:rPr>
                <w:rFonts w:ascii="Cambria Math" w:hAnsi="Cambria Math"/>
              </w:rPr>
              <m:t>R</m:t>
            </m:r>
          </m:e>
          <m:sub>
            <m:r>
              <w:rPr>
                <w:rFonts w:ascii="Cambria Math" w:hAnsi="Cambria Math"/>
              </w:rPr>
              <m:t>a</m:t>
            </m:r>
          </m:sub>
        </m:sSub>
        <m:r>
          <w:rPr>
            <w:rFonts w:ascii="Cambria Math" w:hAnsi="Cambria Math"/>
          </w:rPr>
          <m:t xml:space="preserve">, </m:t>
        </m:r>
        <m:sSub>
          <m:sSubPr>
            <m:ctrlPr>
              <w:rPr>
                <w:rFonts w:ascii="Cambria Math" w:hAnsi="Cambria Math"/>
                <w:i/>
                <w:iCs/>
              </w:rPr>
            </m:ctrlPr>
          </m:sSubPr>
          <m:e>
            <m:r>
              <w:rPr>
                <w:rFonts w:ascii="Cambria Math" w:hAnsi="Cambria Math"/>
              </w:rPr>
              <m:t>R</m:t>
            </m:r>
          </m:e>
          <m:sub>
            <m:r>
              <w:rPr>
                <w:rFonts w:ascii="Cambria Math" w:hAnsi="Cambria Math"/>
              </w:rPr>
              <m:t>m</m:t>
            </m:r>
          </m:sub>
        </m:sSub>
      </m:oMath>
      <w:r>
        <w:rPr>
          <w:iCs/>
        </w:rPr>
        <w:t xml:space="preserve"> the </w:t>
      </w:r>
      <w:r>
        <w:rPr>
          <w:lang w:val="en-GB"/>
        </w:rPr>
        <w:t xml:space="preserve">Rx spatial filters </w:t>
      </w:r>
      <w:r>
        <w:rPr>
          <w:lang w:val="en-GB"/>
        </w:rPr>
        <w:t xml:space="preserve">to </w:t>
      </w:r>
      <w:r>
        <w:rPr>
          <w:lang w:val="en-GB"/>
        </w:rPr>
        <w:t xml:space="preserve">measure CMRs </w:t>
      </w:r>
      <w:r>
        <w:rPr>
          <w:i/>
          <w:iCs/>
        </w:rPr>
        <w:t>a</w:t>
      </w:r>
      <w:r w:rsidRPr="0075742E">
        <w:rPr>
          <w:iCs/>
        </w:rPr>
        <w:t>,</w:t>
      </w:r>
      <w:r>
        <w:rPr>
          <w:i/>
          <w:iCs/>
        </w:rPr>
        <w:t xml:space="preserve"> m</w:t>
      </w:r>
      <w:r>
        <w:rPr>
          <w:iCs/>
        </w:rPr>
        <w:t>, respectively.</w:t>
      </w:r>
      <w:r>
        <w:rPr>
          <w:iCs/>
        </w:rPr>
        <w:t xml:space="preserve"> </w:t>
      </w:r>
      <w:r w:rsidR="00807529">
        <w:rPr>
          <w:lang w:val="en-GB" w:eastAsia="zh-TW"/>
        </w:rPr>
        <w:t xml:space="preserve">In FR2, if the two activated panels of the UE are not </w:t>
      </w:r>
      <w:r w:rsidR="00807529">
        <w:rPr>
          <w:iCs/>
        </w:rPr>
        <w:t>quasi co-located</w:t>
      </w:r>
      <w:r w:rsidR="00807529">
        <w:rPr>
          <w:iCs/>
        </w:rPr>
        <w:t>, then usually only</w:t>
      </w:r>
      <w:r>
        <w:rPr>
          <w:iCs/>
        </w:rPr>
        <w:t xml:space="preserve"> one</w:t>
      </w:r>
      <w:r w:rsidR="00807529">
        <w:rPr>
          <w:iCs/>
        </w:rPr>
        <w:t xml:space="preserve"> of the two panels can receive signals from a TRP well. Thus, the UE may decide to </w:t>
      </w:r>
      <w:r>
        <w:rPr>
          <w:iCs/>
        </w:rPr>
        <w:t xml:space="preserve">always </w:t>
      </w:r>
      <w:r w:rsidR="00807529">
        <w:rPr>
          <w:iCs/>
        </w:rPr>
        <w:t>apply only one panel for single-TRP operations</w:t>
      </w:r>
      <w:r>
        <w:rPr>
          <w:iCs/>
        </w:rPr>
        <w:t xml:space="preserve"> for the ease of implementation</w:t>
      </w:r>
      <w:r w:rsidR="00807529">
        <w:rPr>
          <w:iCs/>
        </w:rPr>
        <w:t>. On the other hand, for the ease of implementation or possibly</w:t>
      </w:r>
      <w:r>
        <w:rPr>
          <w:iCs/>
        </w:rPr>
        <w:t xml:space="preserve"> due to</w:t>
      </w:r>
      <w:r w:rsidR="00807529">
        <w:rPr>
          <w:iCs/>
        </w:rPr>
        <w:t xml:space="preserve"> marginal gain from different Rx spatial filters, the UE may apply the same Rx spatial filter for both the NCJT and single-TRP hypotheses. In this way, </w:t>
      </w:r>
      <w:r w:rsidR="00596372">
        <w:rPr>
          <w:iCs/>
        </w:rPr>
        <w:t xml:space="preserve">as long as the UE has two activated panels, </w:t>
      </w:r>
      <w:r w:rsidR="00807529">
        <w:rPr>
          <w:iCs/>
        </w:rPr>
        <w:t xml:space="preserve">an NZP CSI-RS </w:t>
      </w:r>
      <w:r w:rsidR="00807529">
        <w:t xml:space="preserve">resource </w:t>
      </w:r>
      <w:r w:rsidRPr="00DC33B7">
        <w:rPr>
          <w:i/>
          <w:iCs/>
          <w:lang w:val="en-GB"/>
        </w:rPr>
        <w:t>m</w:t>
      </w:r>
      <w:r>
        <w:t xml:space="preserve"> </w:t>
      </w:r>
      <w:r w:rsidR="00807529">
        <w:t xml:space="preserve">can be referred by both </w:t>
      </w:r>
      <w:r>
        <w:t>the</w:t>
      </w:r>
      <w:r w:rsidR="00807529">
        <w:t xml:space="preserve"> CMR pair </w:t>
      </w:r>
      <w:r w:rsidRPr="00DC33B7">
        <w:rPr>
          <w:lang w:val="en-GB"/>
        </w:rPr>
        <w:t>(</w:t>
      </w:r>
      <w:r w:rsidRPr="00DC33B7">
        <w:rPr>
          <w:i/>
          <w:iCs/>
          <w:lang w:val="en-GB"/>
        </w:rPr>
        <w:t>m, a</w:t>
      </w:r>
      <w:r w:rsidRPr="00DC33B7">
        <w:rPr>
          <w:lang w:val="en-GB"/>
        </w:rPr>
        <w:t xml:space="preserve">) </w:t>
      </w:r>
      <w:r w:rsidR="00807529">
        <w:t>configured for NCJT measurement hypothesis and</w:t>
      </w:r>
      <w:r>
        <w:t xml:space="preserve"> the</w:t>
      </w:r>
      <w:r w:rsidR="00807529">
        <w:t xml:space="preserve"> CMR </w:t>
      </w:r>
      <w:r w:rsidRPr="00DC33B7">
        <w:rPr>
          <w:i/>
          <w:iCs/>
          <w:lang w:val="en-GB"/>
        </w:rPr>
        <w:t>m</w:t>
      </w:r>
      <w:r>
        <w:t xml:space="preserve"> </w:t>
      </w:r>
      <w:r w:rsidR="00807529">
        <w:t xml:space="preserve">configured for </w:t>
      </w:r>
      <w:r>
        <w:t>s</w:t>
      </w:r>
      <w:r w:rsidR="00807529">
        <w:t>ingle-TRP measurement hypothesis</w:t>
      </w:r>
      <w:r w:rsidR="00807529">
        <w:t>.</w:t>
      </w:r>
      <w:r>
        <w:t xml:space="preserve"> In particular, t</w:t>
      </w:r>
      <w:r>
        <w:rPr>
          <w:iCs/>
        </w:rPr>
        <w:t xml:space="preserve">he UE applies the filter </w:t>
      </w:r>
      <m:oMath>
        <m:sSub>
          <m:sSubPr>
            <m:ctrlPr>
              <w:rPr>
                <w:rFonts w:ascii="Cambria Math" w:hAnsi="Cambria Math"/>
                <w:i/>
                <w:iCs/>
              </w:rPr>
            </m:ctrlPr>
          </m:sSubPr>
          <m:e>
            <m:r>
              <w:rPr>
                <w:rFonts w:ascii="Cambria Math" w:hAnsi="Cambria Math"/>
              </w:rPr>
              <m:t>R</m:t>
            </m:r>
          </m:e>
          <m:sub>
            <m:r>
              <w:rPr>
                <w:rFonts w:ascii="Cambria Math" w:hAnsi="Cambria Math"/>
              </w:rPr>
              <m:t>m</m:t>
            </m:r>
          </m:sub>
        </m:sSub>
      </m:oMath>
      <w:r>
        <w:rPr>
          <w:iCs/>
        </w:rPr>
        <w:t xml:space="preserve"> on one panel to measurement the </w:t>
      </w:r>
      <w:r>
        <w:rPr>
          <w:iCs/>
        </w:rPr>
        <w:t xml:space="preserve">NZP CSI-RS </w:t>
      </w:r>
      <w:r>
        <w:t xml:space="preserve">resource </w:t>
      </w:r>
      <w:r w:rsidRPr="00DC33B7">
        <w:rPr>
          <w:i/>
          <w:iCs/>
          <w:lang w:val="en-GB"/>
        </w:rPr>
        <w:t>m</w:t>
      </w:r>
      <w:r>
        <w:rPr>
          <w:i/>
          <w:iCs/>
          <w:lang w:val="en-GB"/>
        </w:rPr>
        <w:t xml:space="preserve"> </w:t>
      </w:r>
      <w:r>
        <w:rPr>
          <w:iCs/>
          <w:lang w:val="en-GB"/>
        </w:rPr>
        <w:t xml:space="preserve">for channel measurement of both the NCJT and single-TRP measurement hypotheses. The UE applies the filter </w:t>
      </w:r>
      <m:oMath>
        <m:sSub>
          <m:sSubPr>
            <m:ctrlPr>
              <w:rPr>
                <w:rFonts w:ascii="Cambria Math" w:hAnsi="Cambria Math"/>
                <w:i/>
                <w:iCs/>
              </w:rPr>
            </m:ctrlPr>
          </m:sSubPr>
          <m:e>
            <m:r>
              <w:rPr>
                <w:rFonts w:ascii="Cambria Math" w:hAnsi="Cambria Math"/>
              </w:rPr>
              <m:t>R</m:t>
            </m:r>
          </m:e>
          <m:sub>
            <m:r>
              <w:rPr>
                <w:rFonts w:ascii="Cambria Math" w:hAnsi="Cambria Math"/>
              </w:rPr>
              <m:t>a</m:t>
            </m:r>
          </m:sub>
        </m:sSub>
      </m:oMath>
      <w:r>
        <w:rPr>
          <w:iCs/>
        </w:rPr>
        <w:t xml:space="preserve"> </w:t>
      </w:r>
      <w:r>
        <w:rPr>
          <w:iCs/>
        </w:rPr>
        <w:t>on the other</w:t>
      </w:r>
      <w:r>
        <w:rPr>
          <w:iCs/>
        </w:rPr>
        <w:t xml:space="preserve"> panel</w:t>
      </w:r>
      <w:r>
        <w:rPr>
          <w:iCs/>
        </w:rPr>
        <w:t xml:space="preserve"> for interference</w:t>
      </w:r>
      <w:r w:rsidR="00596372">
        <w:rPr>
          <w:iCs/>
        </w:rPr>
        <w:t xml:space="preserve"> measure</w:t>
      </w:r>
      <w:r>
        <w:rPr>
          <w:iCs/>
        </w:rPr>
        <w:t>ment.</w:t>
      </w:r>
    </w:p>
    <w:p w14:paraId="2F7C553C" w14:textId="546CDF19" w:rsidR="00DC33B7" w:rsidRPr="00DC33B7" w:rsidRDefault="00DC33B7" w:rsidP="00DC33B7">
      <w:pPr>
        <w:jc w:val="both"/>
        <w:rPr>
          <w:lang w:eastAsia="zh-TW"/>
        </w:rPr>
      </w:pPr>
      <w:r w:rsidRPr="00DC33B7">
        <w:rPr>
          <w:b/>
          <w:lang w:val="en-GB"/>
        </w:rPr>
        <w:t>Proposal 7</w:t>
      </w:r>
      <w:r>
        <w:rPr>
          <w:lang w:val="en-GB"/>
        </w:rPr>
        <w:t xml:space="preserve">: </w:t>
      </w:r>
      <w:r w:rsidRPr="00DC33B7">
        <w:rPr>
          <w:lang w:val="en-GB"/>
        </w:rPr>
        <w:t>An NZP CSI-RS resource can be referred by both a CMR pair configured for NCJT measurement hypothesis and a CMR configured for single-TRP measurement hypothesis in both FR1 and FR2 but subject to UE capability for FR2.</w:t>
      </w:r>
    </w:p>
    <w:p w14:paraId="1B26F1FB" w14:textId="57D86B05" w:rsidR="002E18B5" w:rsidRDefault="002E18B5" w:rsidP="00632795">
      <w:pPr>
        <w:pStyle w:val="Heading2"/>
        <w:numPr>
          <w:ilvl w:val="1"/>
          <w:numId w:val="29"/>
        </w:numPr>
        <w:ind w:left="450"/>
        <w:rPr>
          <w:sz w:val="28"/>
        </w:rPr>
      </w:pPr>
      <w:r>
        <w:rPr>
          <w:sz w:val="28"/>
        </w:rPr>
        <w:lastRenderedPageBreak/>
        <w:t>Priority rules</w:t>
      </w:r>
    </w:p>
    <w:p w14:paraId="74300C9C" w14:textId="77777777" w:rsidR="002E18B5" w:rsidRDefault="002E18B5" w:rsidP="002E18B5">
      <w:pPr>
        <w:jc w:val="both"/>
        <w:rPr>
          <w:iCs/>
        </w:rPr>
      </w:pPr>
      <w:r>
        <w:rPr>
          <w:iCs/>
        </w:rPr>
        <w:t xml:space="preserve">In the RAN1#104bis-e meeting, </w:t>
      </w:r>
      <w:r>
        <w:rPr>
          <w:iCs/>
          <w:lang w:eastAsia="zh-TW"/>
        </w:rPr>
        <w:t>we have the following agreement on UE reporting mechanism</w:t>
      </w:r>
      <w:r>
        <w:rPr>
          <w:iCs/>
        </w:rPr>
        <w:t xml:space="preserve"> [2]:</w:t>
      </w:r>
    </w:p>
    <w:tbl>
      <w:tblPr>
        <w:tblStyle w:val="TableGrid"/>
        <w:tblW w:w="9631" w:type="dxa"/>
        <w:tblLook w:val="04A0" w:firstRow="1" w:lastRow="0" w:firstColumn="1" w:lastColumn="0" w:noHBand="0" w:noVBand="1"/>
      </w:tblPr>
      <w:tblGrid>
        <w:gridCol w:w="9631"/>
      </w:tblGrid>
      <w:tr w:rsidR="002E18B5" w14:paraId="6C7FE287" w14:textId="77777777" w:rsidTr="003B7341">
        <w:tc>
          <w:tcPr>
            <w:tcW w:w="9631" w:type="dxa"/>
          </w:tcPr>
          <w:p w14:paraId="7260BA40" w14:textId="77777777" w:rsidR="002E18B5" w:rsidRPr="00F458F5" w:rsidRDefault="002E18B5" w:rsidP="003B7341">
            <w:pPr>
              <w:rPr>
                <w:b/>
                <w:bCs/>
                <w:szCs w:val="22"/>
                <w:highlight w:val="green"/>
              </w:rPr>
            </w:pPr>
            <w:r w:rsidRPr="00F458F5">
              <w:rPr>
                <w:b/>
                <w:bCs/>
                <w:szCs w:val="22"/>
                <w:highlight w:val="green"/>
              </w:rPr>
              <w:t>Agreement</w:t>
            </w:r>
          </w:p>
          <w:p w14:paraId="03D61394" w14:textId="77777777" w:rsidR="002E18B5" w:rsidRPr="00F458F5" w:rsidRDefault="002E18B5" w:rsidP="003B7341">
            <w:pPr>
              <w:pStyle w:val="NormalWeb"/>
              <w:spacing w:before="0" w:beforeAutospacing="0" w:after="180" w:afterAutospacing="0"/>
              <w:rPr>
                <w:sz w:val="22"/>
                <w:szCs w:val="22"/>
              </w:rPr>
            </w:pPr>
            <w:r w:rsidRPr="00F458F5">
              <w:rPr>
                <w:sz w:val="22"/>
                <w:szCs w:val="22"/>
              </w:rPr>
              <w:t>For the UE configured to report X CSIs associated with single-TRP measurement hypotheses and one CSI associated with NCJT measurement hypothesis (i.e. Option 1), </w:t>
            </w:r>
          </w:p>
          <w:p w14:paraId="46B9BEA7" w14:textId="77777777" w:rsidR="002E18B5" w:rsidRPr="00F458F5" w:rsidRDefault="002E18B5" w:rsidP="003B7341">
            <w:pPr>
              <w:pStyle w:val="NormalWeb"/>
              <w:numPr>
                <w:ilvl w:val="0"/>
                <w:numId w:val="33"/>
              </w:numPr>
              <w:spacing w:before="0" w:beforeAutospacing="0" w:after="180" w:afterAutospacing="0"/>
              <w:rPr>
                <w:sz w:val="22"/>
                <w:szCs w:val="22"/>
              </w:rPr>
            </w:pPr>
            <w:r w:rsidRPr="00F458F5">
              <w:rPr>
                <w:sz w:val="22"/>
                <w:szCs w:val="22"/>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5ED3D4BF" w14:textId="77777777" w:rsidR="002E18B5" w:rsidRPr="00F458F5" w:rsidRDefault="002E18B5" w:rsidP="003B7341">
            <w:pPr>
              <w:pStyle w:val="NormalWeb"/>
              <w:numPr>
                <w:ilvl w:val="0"/>
                <w:numId w:val="33"/>
              </w:numPr>
              <w:spacing w:before="0" w:beforeAutospacing="0" w:after="180" w:afterAutospacing="0"/>
              <w:rPr>
                <w:sz w:val="22"/>
                <w:szCs w:val="22"/>
              </w:rPr>
            </w:pPr>
            <w:r w:rsidRPr="00F458F5">
              <w:rPr>
                <w:sz w:val="22"/>
                <w:szCs w:val="22"/>
              </w:rPr>
              <w:t>FFS: Whether the X+1 CRIs are reported jointly as one CSI report or as separate CSI reports.</w:t>
            </w:r>
          </w:p>
          <w:p w14:paraId="7F95998C" w14:textId="77777777" w:rsidR="002E18B5" w:rsidRDefault="002E18B5" w:rsidP="003B7341">
            <w:pPr>
              <w:jc w:val="both"/>
              <w:rPr>
                <w:rStyle w:val="Emphasis"/>
                <w:rFonts w:ascii="Calibri" w:hAnsi="Calibri" w:cs="Calibri"/>
              </w:rPr>
            </w:pPr>
            <w:r>
              <w:rPr>
                <w:rStyle w:val="Emphasis"/>
                <w:b/>
                <w:bCs/>
                <w:i w:val="0"/>
                <w:iCs w:val="0"/>
                <w:highlight w:val="green"/>
              </w:rPr>
              <w:t>Agreement</w:t>
            </w:r>
            <w:r>
              <w:rPr>
                <w:rStyle w:val="Emphasis"/>
                <w:b/>
                <w:bCs/>
                <w:i w:val="0"/>
                <w:iCs w:val="0"/>
              </w:rPr>
              <w:t xml:space="preserve"> </w:t>
            </w:r>
          </w:p>
          <w:p w14:paraId="29307ADC" w14:textId="77777777" w:rsidR="002E18B5" w:rsidRDefault="002E18B5" w:rsidP="003B7341">
            <w:pPr>
              <w:shd w:val="clear" w:color="auto" w:fill="FFFFFF"/>
            </w:pPr>
            <w:r>
              <w:rPr>
                <w:color w:val="000000"/>
              </w:rPr>
              <w:t>For the UE configured to report X CSIs (at least when X&gt;0) associated with single-TRP measurement hypotheses and one CSI associated with NCJT measurement hypothesis, study following issues for potential CSI omission/priority/updating rules:</w:t>
            </w:r>
          </w:p>
          <w:p w14:paraId="43E60C15" w14:textId="77777777" w:rsidR="002E18B5" w:rsidRDefault="002E18B5" w:rsidP="003B7341">
            <w:pPr>
              <w:pStyle w:val="ListParagraph"/>
              <w:numPr>
                <w:ilvl w:val="0"/>
                <w:numId w:val="32"/>
              </w:numPr>
              <w:shd w:val="clear" w:color="auto" w:fill="FFFFFF"/>
            </w:pPr>
            <w:r>
              <w:rPr>
                <w:color w:val="000000"/>
              </w:rPr>
              <w:t>Issue 1: Prioritize CSI with different measurement hypotheses within the single CSI report, when the UE is configured with CSI Option 1 with X=1 or 2.</w:t>
            </w:r>
          </w:p>
          <w:p w14:paraId="6B6A6A60" w14:textId="77777777" w:rsidR="002E18B5" w:rsidRDefault="002E18B5" w:rsidP="003B7341">
            <w:pPr>
              <w:pStyle w:val="ListParagraph"/>
              <w:numPr>
                <w:ilvl w:val="0"/>
                <w:numId w:val="32"/>
              </w:numPr>
              <w:jc w:val="both"/>
            </w:pPr>
            <w:r w:rsidRPr="00550CF8">
              <w:rPr>
                <w:color w:val="000000"/>
              </w:rPr>
              <w:t xml:space="preserve">Issue 2: Omission of NCJT CSI in CSI part 2 depending on the corresponding CRI or RI or CQI in CSI part </w:t>
            </w:r>
          </w:p>
        </w:tc>
      </w:tr>
    </w:tbl>
    <w:p w14:paraId="0122466A" w14:textId="77777777" w:rsidR="002E18B5" w:rsidRDefault="002E18B5" w:rsidP="002E18B5">
      <w:pPr>
        <w:spacing w:after="0"/>
        <w:jc w:val="both"/>
      </w:pPr>
    </w:p>
    <w:p w14:paraId="1AF3FD3E" w14:textId="77777777" w:rsidR="002E18B5" w:rsidRDefault="002E18B5" w:rsidP="002E18B5">
      <w:pPr>
        <w:spacing w:after="0"/>
        <w:jc w:val="both"/>
        <w:rPr>
          <w:szCs w:val="22"/>
        </w:rPr>
      </w:pPr>
      <w:r>
        <w:rPr>
          <w:iCs/>
          <w:szCs w:val="22"/>
        </w:rPr>
        <w:t xml:space="preserve">First, to facilitate CSI omission, it is better that the </w:t>
      </w:r>
      <w:r w:rsidRPr="00F458F5">
        <w:rPr>
          <w:szCs w:val="22"/>
        </w:rPr>
        <w:t>X+1 CRIs are reported as separate CSI reports</w:t>
      </w:r>
      <w:r>
        <w:rPr>
          <w:szCs w:val="22"/>
        </w:rPr>
        <w:t>.</w:t>
      </w:r>
    </w:p>
    <w:p w14:paraId="1D46F7DD" w14:textId="77777777" w:rsidR="002E18B5" w:rsidRDefault="002E18B5" w:rsidP="002E18B5">
      <w:pPr>
        <w:spacing w:after="0"/>
        <w:jc w:val="both"/>
        <w:rPr>
          <w:szCs w:val="22"/>
        </w:rPr>
      </w:pPr>
    </w:p>
    <w:p w14:paraId="469F8B13" w14:textId="77777777" w:rsidR="002E18B5" w:rsidRDefault="002E18B5" w:rsidP="002E18B5">
      <w:pPr>
        <w:spacing w:after="0"/>
        <w:jc w:val="both"/>
        <w:rPr>
          <w:iCs/>
          <w:szCs w:val="22"/>
        </w:rPr>
      </w:pPr>
      <w:r w:rsidRPr="00BA7335">
        <w:rPr>
          <w:b/>
          <w:szCs w:val="22"/>
        </w:rPr>
        <w:t>Proposal</w:t>
      </w:r>
      <w:r>
        <w:rPr>
          <w:b/>
          <w:szCs w:val="22"/>
        </w:rPr>
        <w:t xml:space="preserve"> 8</w:t>
      </w:r>
      <w:r>
        <w:rPr>
          <w:szCs w:val="22"/>
        </w:rPr>
        <w:t xml:space="preserve">: </w:t>
      </w:r>
      <w:r>
        <w:rPr>
          <w:rFonts w:eastAsia="Malgun Gothic"/>
        </w:rPr>
        <w:t xml:space="preserve">For Option 1, </w:t>
      </w:r>
      <w:r>
        <w:rPr>
          <w:iCs/>
          <w:szCs w:val="22"/>
        </w:rPr>
        <w:t xml:space="preserve">the </w:t>
      </w:r>
      <w:r w:rsidRPr="00F458F5">
        <w:rPr>
          <w:szCs w:val="22"/>
        </w:rPr>
        <w:t>X+1 CRIs are reported as separate CSI reports</w:t>
      </w:r>
      <w:r>
        <w:rPr>
          <w:szCs w:val="22"/>
        </w:rPr>
        <w:t>.</w:t>
      </w:r>
    </w:p>
    <w:p w14:paraId="71A7396B" w14:textId="77777777" w:rsidR="002E18B5" w:rsidRDefault="002E18B5" w:rsidP="002E18B5">
      <w:pPr>
        <w:spacing w:after="0"/>
        <w:jc w:val="both"/>
        <w:rPr>
          <w:iCs/>
          <w:szCs w:val="22"/>
        </w:rPr>
      </w:pPr>
    </w:p>
    <w:p w14:paraId="3752BA67" w14:textId="77777777" w:rsidR="002E18B5" w:rsidRDefault="002E18B5" w:rsidP="002E18B5">
      <w:pPr>
        <w:spacing w:after="0"/>
        <w:jc w:val="both"/>
        <w:rPr>
          <w:rFonts w:eastAsia="Malgun Gothic"/>
        </w:rPr>
      </w:pPr>
      <w:r>
        <w:rPr>
          <w:iCs/>
          <w:szCs w:val="22"/>
        </w:rPr>
        <w:t xml:space="preserve">For X = 1, </w:t>
      </w:r>
      <w:r>
        <w:t>there are at least the following three alternatives</w:t>
      </w:r>
      <w:r>
        <w:rPr>
          <w:rFonts w:eastAsia="Malgun Gothic"/>
        </w:rPr>
        <w:t>:</w:t>
      </w:r>
    </w:p>
    <w:p w14:paraId="7BC5D70F" w14:textId="77777777" w:rsidR="002E18B5" w:rsidRDefault="002E18B5" w:rsidP="002E18B5">
      <w:pPr>
        <w:spacing w:after="0"/>
        <w:jc w:val="both"/>
        <w:rPr>
          <w:rFonts w:eastAsia="Malgun Gothic"/>
        </w:rPr>
      </w:pPr>
    </w:p>
    <w:p w14:paraId="6FD84BE3" w14:textId="77777777" w:rsidR="002E18B5" w:rsidRDefault="002E18B5" w:rsidP="002E18B5">
      <w:pPr>
        <w:spacing w:after="0"/>
        <w:jc w:val="both"/>
        <w:rPr>
          <w:rFonts w:eastAsia="Malgun Gothic"/>
        </w:rPr>
      </w:pPr>
      <w:r>
        <w:rPr>
          <w:rFonts w:eastAsia="Malgun Gothic"/>
        </w:rPr>
        <w:t>Alt. 1: Only report the CSI associated with the best single-TRP measurement hypothesis</w:t>
      </w:r>
    </w:p>
    <w:p w14:paraId="57E443F7" w14:textId="77777777" w:rsidR="002E18B5" w:rsidRDefault="002E18B5" w:rsidP="002E18B5">
      <w:pPr>
        <w:spacing w:after="0"/>
        <w:jc w:val="both"/>
        <w:rPr>
          <w:rFonts w:eastAsia="Malgun Gothic"/>
        </w:rPr>
      </w:pPr>
      <w:r>
        <w:rPr>
          <w:rFonts w:eastAsia="Malgun Gothic"/>
        </w:rPr>
        <w:t>Alt. 2: Only report the CSI associated with the best NCJT measurement hypothesis</w:t>
      </w:r>
    </w:p>
    <w:p w14:paraId="6B104859" w14:textId="77777777" w:rsidR="002E18B5" w:rsidRDefault="002E18B5" w:rsidP="002E18B5">
      <w:pPr>
        <w:spacing w:after="0"/>
        <w:jc w:val="both"/>
        <w:rPr>
          <w:rFonts w:eastAsia="Malgun Gothic"/>
        </w:rPr>
      </w:pPr>
      <w:r>
        <w:rPr>
          <w:rFonts w:eastAsia="Malgun Gothic"/>
        </w:rPr>
        <w:t>Alt. 3: Fall back to Option 2, i.e., report one CSI associated with the best one among NCJT and/or single-TRP measurement hypotheses</w:t>
      </w:r>
    </w:p>
    <w:p w14:paraId="6AB47491" w14:textId="77777777" w:rsidR="002E18B5" w:rsidRDefault="002E18B5" w:rsidP="002E18B5">
      <w:pPr>
        <w:spacing w:after="0"/>
        <w:jc w:val="both"/>
        <w:rPr>
          <w:rFonts w:eastAsia="Malgun Gothic"/>
        </w:rPr>
      </w:pPr>
    </w:p>
    <w:p w14:paraId="27E8D0CB" w14:textId="77777777" w:rsidR="002E18B5" w:rsidRDefault="002E18B5" w:rsidP="002E18B5">
      <w:pPr>
        <w:spacing w:after="0"/>
        <w:jc w:val="both"/>
        <w:rPr>
          <w:rFonts w:eastAsia="Malgun Gothic"/>
        </w:rPr>
      </w:pPr>
      <w:r>
        <w:rPr>
          <w:rFonts w:eastAsia="Malgun Gothic"/>
        </w:rPr>
        <w:t>We note that the payload of Alt. 1 cannot be larger than Alt. 2 and 3, so there is no need to further consider the case where the CSI associated with the best NCJT measurement hypothesis cannot be accommodated but the CSI associated with the best single-TRP measurement hypothesis can. Thus, Alt. 1 is simpler and the gNB can at least get a CSI assuming no additional rules for Alt. 2 and 3.</w:t>
      </w:r>
    </w:p>
    <w:p w14:paraId="299EC7BA" w14:textId="77777777" w:rsidR="002E18B5" w:rsidRDefault="002E18B5" w:rsidP="002E18B5">
      <w:pPr>
        <w:spacing w:after="0"/>
        <w:jc w:val="both"/>
        <w:rPr>
          <w:rFonts w:eastAsia="Malgun Gothic"/>
        </w:rPr>
      </w:pPr>
    </w:p>
    <w:p w14:paraId="4B60E517" w14:textId="77777777" w:rsidR="002E18B5" w:rsidRDefault="002E18B5" w:rsidP="002E18B5">
      <w:pPr>
        <w:spacing w:after="0"/>
        <w:jc w:val="both"/>
        <w:rPr>
          <w:rFonts w:eastAsia="Malgun Gothic"/>
        </w:rPr>
      </w:pPr>
      <w:r w:rsidRPr="00AA293E">
        <w:rPr>
          <w:rFonts w:eastAsia="Malgun Gothic"/>
          <w:b/>
        </w:rPr>
        <w:t xml:space="preserve">Proposal </w:t>
      </w:r>
      <w:r>
        <w:rPr>
          <w:rFonts w:eastAsia="Malgun Gothic"/>
          <w:b/>
        </w:rPr>
        <w:t>9</w:t>
      </w:r>
      <w:r>
        <w:rPr>
          <w:rFonts w:eastAsia="Malgun Gothic"/>
        </w:rPr>
        <w:t>: For Option 1 with X = 1, the CSI associated with the best NCJT measurement hypothesis has a lower reporting priority than the CSI associated with the best single-TRP measurement hypothesis.</w:t>
      </w:r>
    </w:p>
    <w:p w14:paraId="5F4177DF" w14:textId="77777777" w:rsidR="002E18B5" w:rsidRDefault="002E18B5" w:rsidP="002E18B5">
      <w:pPr>
        <w:spacing w:after="0"/>
        <w:jc w:val="both"/>
        <w:rPr>
          <w:rFonts w:eastAsia="Malgun Gothic"/>
        </w:rPr>
      </w:pPr>
    </w:p>
    <w:p w14:paraId="6DA0A204" w14:textId="77777777" w:rsidR="002E18B5" w:rsidRDefault="002E18B5" w:rsidP="002E18B5">
      <w:pPr>
        <w:spacing w:after="0"/>
        <w:jc w:val="both"/>
        <w:rPr>
          <w:rFonts w:eastAsia="Malgun Gothic"/>
        </w:rPr>
      </w:pPr>
      <w:r>
        <w:rPr>
          <w:rFonts w:eastAsia="Malgun Gothic"/>
        </w:rPr>
        <w:t>For the case X = 2, the second best single-TRP hypothesis is less critical and thus should have the lowest priority.</w:t>
      </w:r>
    </w:p>
    <w:p w14:paraId="467464E5" w14:textId="77777777" w:rsidR="002E18B5" w:rsidRDefault="002E18B5" w:rsidP="002E18B5">
      <w:pPr>
        <w:spacing w:after="0"/>
        <w:jc w:val="both"/>
        <w:rPr>
          <w:rFonts w:eastAsia="Malgun Gothic"/>
        </w:rPr>
      </w:pPr>
    </w:p>
    <w:p w14:paraId="7A4F7F54" w14:textId="77777777" w:rsidR="002E18B5" w:rsidRPr="003B4938" w:rsidRDefault="002E18B5" w:rsidP="002E18B5">
      <w:pPr>
        <w:spacing w:after="0"/>
        <w:jc w:val="both"/>
        <w:rPr>
          <w:rFonts w:eastAsia="Malgun Gothic"/>
        </w:rPr>
      </w:pPr>
      <w:r w:rsidRPr="005B2006">
        <w:rPr>
          <w:rFonts w:eastAsia="Malgun Gothic"/>
          <w:b/>
        </w:rPr>
        <w:t>Proposal 10</w:t>
      </w:r>
      <w:r>
        <w:rPr>
          <w:rFonts w:eastAsia="Malgun Gothic"/>
        </w:rPr>
        <w:t xml:space="preserve">: </w:t>
      </w:r>
      <w:r w:rsidRPr="005B2006">
        <w:rPr>
          <w:rFonts w:eastAsia="Malgun Gothic" w:hint="eastAsia"/>
        </w:rPr>
        <w:t xml:space="preserve">For </w:t>
      </w:r>
      <w:r w:rsidRPr="003B4938">
        <w:rPr>
          <w:rFonts w:eastAsia="Malgun Gothic"/>
        </w:rPr>
        <w:t>Option 1 with X = 2, the following priority order should be adopted: best single-TRP → best NCJT → 2nd best single-TRP.</w:t>
      </w:r>
    </w:p>
    <w:p w14:paraId="2DAA2A93" w14:textId="77777777" w:rsidR="002E18B5" w:rsidRPr="002E18B5" w:rsidRDefault="002E18B5" w:rsidP="002E18B5"/>
    <w:p w14:paraId="6B2D0501" w14:textId="0AF1AF13" w:rsidR="00632795" w:rsidRPr="00632795" w:rsidRDefault="002E18B5" w:rsidP="00632795">
      <w:pPr>
        <w:pStyle w:val="Heading2"/>
        <w:numPr>
          <w:ilvl w:val="1"/>
          <w:numId w:val="29"/>
        </w:numPr>
        <w:ind w:left="450"/>
        <w:rPr>
          <w:sz w:val="28"/>
        </w:rPr>
      </w:pPr>
      <w:r>
        <w:rPr>
          <w:sz w:val="28"/>
        </w:rPr>
        <w:lastRenderedPageBreak/>
        <w:t>Multi-DCI based NCJT</w:t>
      </w:r>
    </w:p>
    <w:p w14:paraId="50283CDC" w14:textId="715D2E62" w:rsidR="00550CF8" w:rsidRDefault="00550CF8" w:rsidP="00550CF8">
      <w:pPr>
        <w:jc w:val="both"/>
        <w:rPr>
          <w:iCs/>
        </w:rPr>
      </w:pPr>
      <w:r>
        <w:rPr>
          <w:iCs/>
        </w:rPr>
        <w:t xml:space="preserve">In the </w:t>
      </w:r>
      <w:r w:rsidR="004C5AAF">
        <w:rPr>
          <w:iCs/>
        </w:rPr>
        <w:t xml:space="preserve">RAN1#103e and </w:t>
      </w:r>
      <w:r>
        <w:rPr>
          <w:iCs/>
        </w:rPr>
        <w:t xml:space="preserve">RAN1#104e meeting, </w:t>
      </w:r>
      <w:r>
        <w:rPr>
          <w:iCs/>
          <w:lang w:eastAsia="zh-TW"/>
        </w:rPr>
        <w:t xml:space="preserve">we have the following </w:t>
      </w:r>
      <w:r w:rsidR="004C5AAF">
        <w:rPr>
          <w:iCs/>
          <w:lang w:eastAsia="zh-TW"/>
        </w:rPr>
        <w:t xml:space="preserve">working assumption and </w:t>
      </w:r>
      <w:r>
        <w:rPr>
          <w:iCs/>
          <w:lang w:eastAsia="zh-TW"/>
        </w:rPr>
        <w:t>agreement</w:t>
      </w:r>
      <w:r w:rsidR="004C5AAF">
        <w:rPr>
          <w:iCs/>
          <w:lang w:eastAsia="zh-TW"/>
        </w:rPr>
        <w:t>, respectively,</w:t>
      </w:r>
      <w:r w:rsidR="002E18B5">
        <w:rPr>
          <w:iCs/>
          <w:lang w:eastAsia="zh-TW"/>
        </w:rPr>
        <w:t xml:space="preserve"> for multi-DCI based NCJT</w:t>
      </w:r>
      <w:r>
        <w:rPr>
          <w:iCs/>
          <w:lang w:eastAsia="zh-TW"/>
        </w:rPr>
        <w:t xml:space="preserve"> </w:t>
      </w:r>
      <w:r>
        <w:rPr>
          <w:iCs/>
        </w:rPr>
        <w:t>[</w:t>
      </w:r>
      <w:r w:rsidR="002E18B5">
        <w:rPr>
          <w:iCs/>
        </w:rPr>
        <w:t>3</w:t>
      </w:r>
      <w:r>
        <w:rPr>
          <w:iCs/>
        </w:rPr>
        <w:t>]</w:t>
      </w:r>
      <w:r w:rsidR="004C5AAF">
        <w:rPr>
          <w:iCs/>
        </w:rPr>
        <w:t>[4]</w:t>
      </w:r>
      <w:r>
        <w:rPr>
          <w:iCs/>
        </w:rPr>
        <w:t>:</w:t>
      </w:r>
    </w:p>
    <w:tbl>
      <w:tblPr>
        <w:tblStyle w:val="TableGrid"/>
        <w:tblW w:w="9631" w:type="dxa"/>
        <w:tblLook w:val="04A0" w:firstRow="1" w:lastRow="0" w:firstColumn="1" w:lastColumn="0" w:noHBand="0" w:noVBand="1"/>
      </w:tblPr>
      <w:tblGrid>
        <w:gridCol w:w="9631"/>
      </w:tblGrid>
      <w:tr w:rsidR="000A70AD" w14:paraId="69D1E211" w14:textId="77777777" w:rsidTr="000A70AD">
        <w:tc>
          <w:tcPr>
            <w:tcW w:w="9631" w:type="dxa"/>
          </w:tcPr>
          <w:p w14:paraId="0EF2A6A2" w14:textId="77777777" w:rsidR="007B751C" w:rsidRPr="007B751C" w:rsidRDefault="007B751C" w:rsidP="007B751C">
            <w:pPr>
              <w:spacing w:after="0"/>
              <w:rPr>
                <w:rFonts w:eastAsia="Batang"/>
                <w:szCs w:val="22"/>
                <w:highlight w:val="darkYellow"/>
                <w:lang w:val="en-GB"/>
              </w:rPr>
            </w:pPr>
            <w:r w:rsidRPr="007B751C">
              <w:rPr>
                <w:rFonts w:eastAsia="Batang"/>
                <w:szCs w:val="22"/>
                <w:highlight w:val="darkYellow"/>
                <w:lang w:val="en-GB"/>
              </w:rPr>
              <w:t>Working Assumption</w:t>
            </w:r>
          </w:p>
          <w:p w14:paraId="0DEF48A1" w14:textId="77777777" w:rsidR="007B751C" w:rsidRPr="007B751C" w:rsidRDefault="007B751C" w:rsidP="007B751C">
            <w:pPr>
              <w:spacing w:after="0"/>
              <w:jc w:val="both"/>
              <w:rPr>
                <w:rFonts w:eastAsia="MS Mincho"/>
                <w:iCs/>
                <w:szCs w:val="22"/>
                <w:lang w:val="en-GB" w:eastAsia="ko-KR"/>
              </w:rPr>
            </w:pPr>
            <w:r w:rsidRPr="007B751C">
              <w:rPr>
                <w:rFonts w:eastAsia="MS Mincho"/>
                <w:iCs/>
                <w:szCs w:val="22"/>
                <w:lang w:val="en-GB" w:eastAsia="ko-KR"/>
              </w:rPr>
              <w:t>For CSI measurement for multi-DCI based NCJT, down select one of following two options:</w:t>
            </w:r>
          </w:p>
          <w:p w14:paraId="2FC20FAC" w14:textId="77777777" w:rsidR="007B751C" w:rsidRPr="007B751C" w:rsidRDefault="007B751C" w:rsidP="007B751C">
            <w:pPr>
              <w:numPr>
                <w:ilvl w:val="0"/>
                <w:numId w:val="36"/>
              </w:numPr>
              <w:spacing w:after="0"/>
              <w:rPr>
                <w:rFonts w:eastAsia="Batang"/>
                <w:szCs w:val="22"/>
                <w:lang w:val="en-GB" w:eastAsia="ja-JP"/>
              </w:rPr>
            </w:pPr>
            <w:r w:rsidRPr="007B751C">
              <w:rPr>
                <w:rFonts w:eastAsia="SimSun"/>
                <w:szCs w:val="22"/>
                <w:lang w:val="en-GB" w:eastAsia="ja-JP"/>
              </w:rPr>
              <w:t>Option 1 (Explicit): CMRs corresponding to different TRPs can be associated with different reporting settings respectively, with the same configurations between two settings except for PUCCH/PUSCH resources and CMR/IMR resources setting(s)</w:t>
            </w:r>
          </w:p>
          <w:p w14:paraId="42E00264" w14:textId="77777777" w:rsidR="007B751C" w:rsidRPr="007B751C" w:rsidRDefault="007B751C" w:rsidP="007B751C">
            <w:pPr>
              <w:numPr>
                <w:ilvl w:val="0"/>
                <w:numId w:val="36"/>
              </w:numPr>
              <w:spacing w:after="0"/>
              <w:rPr>
                <w:rFonts w:eastAsia="SimSun"/>
                <w:szCs w:val="22"/>
                <w:lang w:val="en-GB" w:eastAsia="ja-JP"/>
              </w:rPr>
            </w:pPr>
            <w:r w:rsidRPr="007B751C">
              <w:rPr>
                <w:rFonts w:eastAsia="SimSun"/>
                <w:szCs w:val="22"/>
                <w:lang w:val="en-GB" w:eastAsia="ja-JP"/>
              </w:rPr>
              <w:t>Option 2 (Implicit): a single CSI reporting setting associated with each TRP where a NZP CSI-RS is configured for interference measurement from another TRP</w:t>
            </w:r>
          </w:p>
          <w:p w14:paraId="26C8860E" w14:textId="77777777" w:rsidR="007B751C" w:rsidRPr="007B751C" w:rsidRDefault="007B751C" w:rsidP="007B751C">
            <w:pPr>
              <w:numPr>
                <w:ilvl w:val="0"/>
                <w:numId w:val="36"/>
              </w:numPr>
              <w:spacing w:after="0"/>
              <w:rPr>
                <w:rFonts w:eastAsia="SimSun"/>
                <w:szCs w:val="22"/>
                <w:lang w:val="en-GB" w:eastAsia="ja-JP"/>
              </w:rPr>
            </w:pPr>
            <w:r w:rsidRPr="007B751C">
              <w:rPr>
                <w:rFonts w:eastAsia="SimSun"/>
                <w:szCs w:val="22"/>
                <w:lang w:val="en-GB" w:eastAsia="ja-JP"/>
              </w:rPr>
              <w:t>FFS: how interference from CMR in the linked reporting settings in option 1 or from the NZP CSI-RS configured as IMR in option 2 is considered in CQI calculation</w:t>
            </w:r>
          </w:p>
          <w:p w14:paraId="75CB84C0" w14:textId="77777777" w:rsidR="007B751C" w:rsidRPr="007B751C" w:rsidRDefault="007B751C" w:rsidP="007B751C">
            <w:pPr>
              <w:spacing w:after="0"/>
              <w:ind w:left="1080" w:hanging="1080"/>
              <w:jc w:val="both"/>
              <w:rPr>
                <w:rFonts w:eastAsia="MS Mincho"/>
                <w:iCs/>
                <w:szCs w:val="22"/>
                <w:lang w:val="en-GB" w:eastAsia="ko-KR"/>
              </w:rPr>
            </w:pPr>
            <w:r w:rsidRPr="007B751C">
              <w:rPr>
                <w:rFonts w:eastAsia="MS Mincho"/>
                <w:iCs/>
                <w:szCs w:val="22"/>
                <w:lang w:val="en-GB" w:eastAsia="ko-KR"/>
              </w:rPr>
              <w:t>Following restrictions apply to both options:</w:t>
            </w:r>
          </w:p>
          <w:p w14:paraId="1BB0A666" w14:textId="77777777" w:rsidR="007B751C" w:rsidRPr="007B751C" w:rsidRDefault="007B751C" w:rsidP="007B751C">
            <w:pPr>
              <w:numPr>
                <w:ilvl w:val="0"/>
                <w:numId w:val="36"/>
              </w:numPr>
              <w:spacing w:after="0"/>
              <w:rPr>
                <w:rFonts w:eastAsia="Batang"/>
                <w:szCs w:val="22"/>
                <w:lang w:val="en-GB" w:eastAsia="ja-JP"/>
              </w:rPr>
            </w:pPr>
            <w:r w:rsidRPr="007B751C">
              <w:rPr>
                <w:rFonts w:eastAsia="SimSun"/>
                <w:szCs w:val="22"/>
                <w:lang w:val="en-GB" w:eastAsia="ja-JP"/>
              </w:rPr>
              <w:t xml:space="preserve">At least ‘typeI-SinglePanel’ codebook is supported </w:t>
            </w:r>
          </w:p>
          <w:p w14:paraId="62EC5937" w14:textId="77777777" w:rsidR="007B751C" w:rsidRPr="007B751C" w:rsidRDefault="007B751C" w:rsidP="007B751C">
            <w:pPr>
              <w:numPr>
                <w:ilvl w:val="1"/>
                <w:numId w:val="36"/>
              </w:numPr>
              <w:spacing w:after="0"/>
              <w:rPr>
                <w:rFonts w:eastAsia="SimSun"/>
                <w:szCs w:val="22"/>
                <w:lang w:val="en-GB" w:eastAsia="ja-JP"/>
              </w:rPr>
            </w:pPr>
            <w:r w:rsidRPr="007B751C">
              <w:rPr>
                <w:rFonts w:eastAsia="SimSun"/>
                <w:szCs w:val="22"/>
                <w:lang w:val="en-GB" w:eastAsia="ja-JP"/>
              </w:rPr>
              <w:t xml:space="preserve">FFS: Other codebook types </w:t>
            </w:r>
          </w:p>
          <w:p w14:paraId="20277BBC" w14:textId="77777777" w:rsidR="007B751C" w:rsidRPr="007B751C" w:rsidRDefault="007B751C" w:rsidP="007B751C">
            <w:pPr>
              <w:numPr>
                <w:ilvl w:val="0"/>
                <w:numId w:val="36"/>
              </w:numPr>
              <w:spacing w:after="0"/>
              <w:rPr>
                <w:rFonts w:eastAsia="SimSun"/>
                <w:szCs w:val="22"/>
                <w:lang w:val="en-GB" w:eastAsia="ja-JP"/>
              </w:rPr>
            </w:pPr>
            <w:r w:rsidRPr="007B751C">
              <w:rPr>
                <w:rFonts w:eastAsia="SimSun"/>
                <w:szCs w:val="22"/>
                <w:lang w:val="en-GB" w:eastAsia="ja-JP"/>
              </w:rPr>
              <w:t>Only ‘periodic’ and ‘semiPersistentOnPUCCH’ cases are supported;</w:t>
            </w:r>
          </w:p>
          <w:p w14:paraId="25C28C3A" w14:textId="77777777" w:rsidR="007B751C" w:rsidRPr="007B751C" w:rsidRDefault="007B751C" w:rsidP="007B751C">
            <w:pPr>
              <w:numPr>
                <w:ilvl w:val="0"/>
                <w:numId w:val="36"/>
              </w:numPr>
              <w:spacing w:after="0"/>
              <w:rPr>
                <w:rFonts w:eastAsia="SimSun"/>
                <w:szCs w:val="22"/>
                <w:lang w:val="en-GB" w:eastAsia="ja-JP"/>
              </w:rPr>
            </w:pPr>
            <w:r w:rsidRPr="007B751C">
              <w:rPr>
                <w:rFonts w:eastAsia="SimSun"/>
                <w:szCs w:val="22"/>
                <w:lang w:val="en-GB" w:eastAsia="ja-JP"/>
              </w:rPr>
              <w:t>The number of ports of two CMRs associated to two reporting settings for NCJT CSI measurement are the same;</w:t>
            </w:r>
          </w:p>
          <w:p w14:paraId="338A5800" w14:textId="77777777" w:rsidR="007B751C" w:rsidRPr="007B751C" w:rsidRDefault="007B751C" w:rsidP="007B751C">
            <w:pPr>
              <w:numPr>
                <w:ilvl w:val="0"/>
                <w:numId w:val="36"/>
              </w:numPr>
              <w:rPr>
                <w:rFonts w:eastAsia="SimSun"/>
                <w:szCs w:val="22"/>
                <w:lang w:val="en-GB" w:eastAsia="ja-JP"/>
              </w:rPr>
            </w:pPr>
            <w:r w:rsidRPr="007B751C">
              <w:rPr>
                <w:rFonts w:eastAsia="SimSun"/>
                <w:szCs w:val="22"/>
                <w:lang w:val="en-GB" w:eastAsia="ja-JP"/>
              </w:rPr>
              <w:t>The support of larger than 32 ports across two CMRs is optional for a UE supporting Rel. 17 mTRP CSI</w:t>
            </w:r>
          </w:p>
          <w:p w14:paraId="2ECE3909" w14:textId="77777777" w:rsidR="002E18B5" w:rsidRPr="00182A35" w:rsidRDefault="002E18B5" w:rsidP="007B751C">
            <w:pPr>
              <w:spacing w:after="0"/>
              <w:rPr>
                <w:b/>
                <w:bCs/>
                <w:lang w:eastAsia="x-none"/>
              </w:rPr>
            </w:pPr>
            <w:r w:rsidRPr="00182A35">
              <w:rPr>
                <w:b/>
                <w:bCs/>
                <w:highlight w:val="green"/>
                <w:lang w:eastAsia="x-none"/>
              </w:rPr>
              <w:t>Agreement</w:t>
            </w:r>
          </w:p>
          <w:p w14:paraId="386ECC63" w14:textId="77777777" w:rsidR="002E18B5" w:rsidRPr="00182A35" w:rsidRDefault="002E18B5" w:rsidP="002E18B5">
            <w:pPr>
              <w:pStyle w:val="ListParagraph"/>
              <w:numPr>
                <w:ilvl w:val="0"/>
                <w:numId w:val="24"/>
              </w:numPr>
              <w:spacing w:after="0"/>
              <w:rPr>
                <w:iCs/>
                <w:szCs w:val="22"/>
              </w:rPr>
            </w:pPr>
            <w:r w:rsidRPr="00182A35">
              <w:rPr>
                <w:iCs/>
                <w:szCs w:val="22"/>
              </w:rPr>
              <w:t xml:space="preserve">Strive to agree at most one of the following options, if needed </w:t>
            </w:r>
          </w:p>
          <w:p w14:paraId="0DA3BBB3" w14:textId="77777777" w:rsidR="002E18B5" w:rsidRPr="00182A35" w:rsidRDefault="002E18B5" w:rsidP="002E18B5">
            <w:pPr>
              <w:pStyle w:val="ListParagraph"/>
              <w:numPr>
                <w:ilvl w:val="1"/>
                <w:numId w:val="24"/>
              </w:numPr>
              <w:spacing w:after="0"/>
              <w:rPr>
                <w:iCs/>
                <w:szCs w:val="22"/>
              </w:rPr>
            </w:pPr>
            <w:r w:rsidRPr="00182A35">
              <w:rPr>
                <w:iCs/>
                <w:szCs w:val="22"/>
              </w:rPr>
              <w:t xml:space="preserve">Option 1: Confirm the Working Assumption from RAN1 103e. </w:t>
            </w:r>
          </w:p>
          <w:p w14:paraId="5D646B50" w14:textId="77777777" w:rsidR="002E18B5" w:rsidRPr="00182A35" w:rsidRDefault="002E18B5" w:rsidP="002E18B5">
            <w:pPr>
              <w:pStyle w:val="ListParagraph"/>
              <w:numPr>
                <w:ilvl w:val="1"/>
                <w:numId w:val="24"/>
              </w:numPr>
              <w:spacing w:after="0"/>
              <w:rPr>
                <w:iCs/>
                <w:szCs w:val="22"/>
              </w:rPr>
            </w:pPr>
            <w:r w:rsidRPr="00182A35">
              <w:rPr>
                <w:iCs/>
                <w:szCs w:val="22"/>
              </w:rPr>
              <w:t>Option 2: The UE can be expected to report one RI, one PMI, one LI and one CQI per TRP, up to 2 TRPs, for Multi-DCI based NCJT</w:t>
            </w:r>
          </w:p>
          <w:p w14:paraId="4CB03FE9" w14:textId="7075B91F" w:rsidR="000A70AD" w:rsidRDefault="002E18B5" w:rsidP="007B751C">
            <w:pPr>
              <w:pStyle w:val="ListParagraph"/>
              <w:numPr>
                <w:ilvl w:val="0"/>
                <w:numId w:val="24"/>
              </w:numPr>
              <w:spacing w:after="0"/>
              <w:jc w:val="both"/>
            </w:pPr>
            <w:r w:rsidRPr="002E18B5">
              <w:rPr>
                <w:iCs/>
                <w:szCs w:val="22"/>
              </w:rPr>
              <w:t>The time of decision is RAN1#105e (May 2021)</w:t>
            </w:r>
          </w:p>
        </w:tc>
      </w:tr>
    </w:tbl>
    <w:p w14:paraId="33DAA601" w14:textId="77777777" w:rsidR="00550CF8" w:rsidRDefault="00550CF8" w:rsidP="00550CF8">
      <w:pPr>
        <w:spacing w:after="0"/>
        <w:jc w:val="both"/>
      </w:pPr>
    </w:p>
    <w:p w14:paraId="36641982" w14:textId="4AF59920" w:rsidR="00AB141C" w:rsidRDefault="00AB141C" w:rsidP="00AB141C">
      <w:pPr>
        <w:spacing w:after="0"/>
        <w:jc w:val="both"/>
        <w:rPr>
          <w:rFonts w:eastAsia="MS Mincho"/>
          <w:iCs/>
          <w:szCs w:val="22"/>
          <w:lang w:val="en-GB" w:eastAsia="ko-KR"/>
        </w:rPr>
      </w:pPr>
      <w:r>
        <w:rPr>
          <w:rFonts w:eastAsia="MS Mincho"/>
          <w:iCs/>
          <w:szCs w:val="22"/>
          <w:lang w:val="en-GB" w:eastAsia="ko-KR"/>
        </w:rPr>
        <w:t xml:space="preserve">First, if two PDSCHs are partially overlapped, which is usually an unintended behaviour due to insufficient coordination between two TRPs, then CSI measurement for the case of full overlap would be somewhat pessimistic. By contrast, if </w:t>
      </w:r>
      <w:r>
        <w:rPr>
          <w:rFonts w:eastAsia="Malgun Gothic"/>
        </w:rPr>
        <w:t xml:space="preserve">two TRPs can coordinate with each other to ensure two PDSCHs are either non-overlapped or fully overlapped, then </w:t>
      </w:r>
      <w:r w:rsidRPr="007B751C">
        <w:rPr>
          <w:rFonts w:eastAsia="MS Mincho"/>
          <w:iCs/>
          <w:szCs w:val="22"/>
          <w:lang w:val="en-GB" w:eastAsia="ko-KR"/>
        </w:rPr>
        <w:t>CSI measurement for multi-DCI based NCJT</w:t>
      </w:r>
      <w:r>
        <w:rPr>
          <w:rFonts w:eastAsia="MS Mincho"/>
          <w:iCs/>
          <w:szCs w:val="22"/>
          <w:lang w:val="en-GB" w:eastAsia="ko-KR"/>
        </w:rPr>
        <w:t xml:space="preserve"> can be useful. </w:t>
      </w:r>
      <w:r w:rsidR="008253AB">
        <w:rPr>
          <w:rFonts w:eastAsia="MS Mincho"/>
          <w:iCs/>
          <w:szCs w:val="22"/>
          <w:lang w:val="en-GB" w:eastAsia="ko-KR"/>
        </w:rPr>
        <w:t>Since the mentioned level of coordination is foreseeable, the specification should support such a scenario.</w:t>
      </w:r>
    </w:p>
    <w:p w14:paraId="2DCCB255" w14:textId="77777777" w:rsidR="008253AB" w:rsidRDefault="008253AB" w:rsidP="00AB141C">
      <w:pPr>
        <w:spacing w:after="0"/>
        <w:jc w:val="both"/>
        <w:rPr>
          <w:rFonts w:eastAsia="MS Mincho"/>
          <w:iCs/>
          <w:szCs w:val="22"/>
          <w:lang w:val="en-GB" w:eastAsia="ko-KR"/>
        </w:rPr>
      </w:pPr>
    </w:p>
    <w:p w14:paraId="1E059C21" w14:textId="4B003598" w:rsidR="008253AB" w:rsidRDefault="008253AB" w:rsidP="00AB141C">
      <w:pPr>
        <w:spacing w:after="0"/>
        <w:jc w:val="both"/>
        <w:rPr>
          <w:rFonts w:eastAsia="Malgun Gothic"/>
        </w:rPr>
      </w:pPr>
      <w:r w:rsidRPr="00E959EE">
        <w:rPr>
          <w:rFonts w:eastAsia="MS Mincho"/>
          <w:b/>
          <w:iCs/>
          <w:szCs w:val="22"/>
          <w:lang w:val="en-GB" w:eastAsia="ko-KR"/>
        </w:rPr>
        <w:t>Proposal</w:t>
      </w:r>
      <w:r>
        <w:rPr>
          <w:rFonts w:eastAsia="MS Mincho"/>
          <w:iCs/>
          <w:szCs w:val="22"/>
          <w:lang w:val="en-GB" w:eastAsia="ko-KR"/>
        </w:rPr>
        <w:t xml:space="preserve"> </w:t>
      </w:r>
      <w:r w:rsidR="00E959EE" w:rsidRPr="00E959EE">
        <w:rPr>
          <w:rFonts w:eastAsia="MS Mincho"/>
          <w:b/>
          <w:iCs/>
          <w:szCs w:val="22"/>
          <w:lang w:val="en-GB" w:eastAsia="ko-KR"/>
        </w:rPr>
        <w:t>11</w:t>
      </w:r>
      <w:r>
        <w:rPr>
          <w:rFonts w:eastAsia="MS Mincho"/>
          <w:iCs/>
          <w:szCs w:val="22"/>
          <w:lang w:val="en-GB" w:eastAsia="ko-KR"/>
        </w:rPr>
        <w:t xml:space="preserve">: Support CSI measurement for </w:t>
      </w:r>
      <w:r w:rsidRPr="007B751C">
        <w:rPr>
          <w:rFonts w:eastAsia="MS Mincho"/>
          <w:iCs/>
          <w:szCs w:val="22"/>
          <w:lang w:val="en-GB" w:eastAsia="ko-KR"/>
        </w:rPr>
        <w:t>multi-DCI based NCJT</w:t>
      </w:r>
      <w:r>
        <w:rPr>
          <w:rFonts w:eastAsia="MS Mincho"/>
          <w:iCs/>
          <w:szCs w:val="22"/>
          <w:lang w:val="en-GB" w:eastAsia="ko-KR"/>
        </w:rPr>
        <w:t xml:space="preserve"> in R17</w:t>
      </w:r>
      <w:r w:rsidR="00E959EE">
        <w:rPr>
          <w:rFonts w:eastAsia="MS Mincho"/>
          <w:iCs/>
          <w:szCs w:val="22"/>
          <w:lang w:val="en-GB" w:eastAsia="ko-KR"/>
        </w:rPr>
        <w:t>, assuming the case of full overlap.</w:t>
      </w:r>
    </w:p>
    <w:p w14:paraId="39335875" w14:textId="77777777" w:rsidR="00AB141C" w:rsidRDefault="00AB141C" w:rsidP="00550CF8">
      <w:pPr>
        <w:spacing w:after="0"/>
        <w:jc w:val="both"/>
        <w:rPr>
          <w:rFonts w:eastAsia="Malgun Gothic"/>
        </w:rPr>
      </w:pPr>
    </w:p>
    <w:p w14:paraId="324B4D16" w14:textId="7F3E0675" w:rsidR="00550CF8" w:rsidRDefault="00230D6E" w:rsidP="00550CF8">
      <w:pPr>
        <w:spacing w:after="0"/>
        <w:jc w:val="both"/>
        <w:rPr>
          <w:rFonts w:eastAsia="MS Mincho"/>
          <w:iCs/>
          <w:szCs w:val="22"/>
          <w:lang w:val="en-GB" w:eastAsia="ko-KR"/>
        </w:rPr>
      </w:pPr>
      <w:r>
        <w:rPr>
          <w:rFonts w:eastAsia="Malgun Gothic"/>
        </w:rPr>
        <w:t xml:space="preserve">Next, we discuss how to realize </w:t>
      </w:r>
      <w:r>
        <w:rPr>
          <w:rFonts w:eastAsia="MS Mincho"/>
          <w:iCs/>
          <w:szCs w:val="22"/>
          <w:lang w:val="en-GB" w:eastAsia="ko-KR"/>
        </w:rPr>
        <w:t xml:space="preserve">CSI measurement for </w:t>
      </w:r>
      <w:r w:rsidRPr="007B751C">
        <w:rPr>
          <w:rFonts w:eastAsia="MS Mincho"/>
          <w:iCs/>
          <w:szCs w:val="22"/>
          <w:lang w:val="en-GB" w:eastAsia="ko-KR"/>
        </w:rPr>
        <w:t>multi-DCI based NCJT</w:t>
      </w:r>
      <w:r>
        <w:rPr>
          <w:rFonts w:eastAsia="MS Mincho"/>
          <w:iCs/>
          <w:szCs w:val="22"/>
          <w:lang w:val="en-GB" w:eastAsia="ko-KR"/>
        </w:rPr>
        <w:t xml:space="preserve">. </w:t>
      </w:r>
      <w:r w:rsidR="00B80E28">
        <w:rPr>
          <w:rFonts w:eastAsia="Malgun Gothic"/>
        </w:rPr>
        <w:t>We observe that m</w:t>
      </w:r>
      <w:r w:rsidR="007B751C" w:rsidRPr="007B751C">
        <w:rPr>
          <w:rFonts w:eastAsia="Malgun Gothic"/>
        </w:rPr>
        <w:t xml:space="preserve">ost </w:t>
      </w:r>
      <w:r w:rsidR="00B80E28">
        <w:rPr>
          <w:rFonts w:eastAsia="Malgun Gothic"/>
        </w:rPr>
        <w:t xml:space="preserve">RRC </w:t>
      </w:r>
      <w:r w:rsidR="007B751C" w:rsidRPr="007B751C">
        <w:rPr>
          <w:rFonts w:eastAsia="Malgun Gothic"/>
        </w:rPr>
        <w:t xml:space="preserve">parameters can be identical for all </w:t>
      </w:r>
      <w:r w:rsidR="00B80E28">
        <w:rPr>
          <w:rFonts w:eastAsia="Malgun Gothic"/>
        </w:rPr>
        <w:t>measurement</w:t>
      </w:r>
      <w:r w:rsidR="007B751C" w:rsidRPr="007B751C">
        <w:rPr>
          <w:rFonts w:eastAsia="Malgun Gothic"/>
        </w:rPr>
        <w:t xml:space="preserve"> hypotheses, e.g., </w:t>
      </w:r>
      <w:r w:rsidR="007B751C" w:rsidRPr="00B80E28">
        <w:rPr>
          <w:rFonts w:eastAsia="Malgun Gothic"/>
          <w:i/>
        </w:rPr>
        <w:t>reportConfigType</w:t>
      </w:r>
      <w:r w:rsidR="007B751C" w:rsidRPr="007B751C">
        <w:rPr>
          <w:rFonts w:eastAsia="Malgun Gothic"/>
        </w:rPr>
        <w:t xml:space="preserve"> and </w:t>
      </w:r>
      <w:r w:rsidR="007B751C" w:rsidRPr="00B80E28">
        <w:rPr>
          <w:rFonts w:eastAsia="Malgun Gothic"/>
          <w:i/>
        </w:rPr>
        <w:t>reportQuantity</w:t>
      </w:r>
      <w:r w:rsidR="007B751C" w:rsidRPr="007B751C">
        <w:rPr>
          <w:rFonts w:eastAsia="Malgun Gothic"/>
        </w:rPr>
        <w:t xml:space="preserve">. </w:t>
      </w:r>
      <w:r>
        <w:rPr>
          <w:rFonts w:eastAsia="Malgun Gothic"/>
        </w:rPr>
        <w:t>I</w:t>
      </w:r>
      <w:r w:rsidR="00B80E28">
        <w:rPr>
          <w:rFonts w:eastAsia="Malgun Gothic"/>
        </w:rPr>
        <w:t>f multiple</w:t>
      </w:r>
      <w:r w:rsidR="00B80E28" w:rsidRPr="007B751C">
        <w:rPr>
          <w:rFonts w:eastAsia="Malgun Gothic"/>
        </w:rPr>
        <w:t xml:space="preserve"> </w:t>
      </w:r>
      <w:r w:rsidR="00B80E28">
        <w:rPr>
          <w:rFonts w:eastAsia="Malgun Gothic"/>
        </w:rPr>
        <w:t>r</w:t>
      </w:r>
      <w:r w:rsidR="00B80E28" w:rsidRPr="007B751C">
        <w:rPr>
          <w:rFonts w:eastAsia="Malgun Gothic"/>
        </w:rPr>
        <w:t xml:space="preserve">eporting </w:t>
      </w:r>
      <w:r w:rsidR="00B80E28">
        <w:rPr>
          <w:rFonts w:eastAsia="Malgun Gothic"/>
        </w:rPr>
        <w:t>s</w:t>
      </w:r>
      <w:r w:rsidR="00B80E28" w:rsidRPr="007B751C">
        <w:rPr>
          <w:rFonts w:eastAsia="Malgun Gothic"/>
        </w:rPr>
        <w:t>etting</w:t>
      </w:r>
      <w:r w:rsidR="00B80E28">
        <w:rPr>
          <w:rFonts w:eastAsia="Malgun Gothic"/>
        </w:rPr>
        <w:t>s</w:t>
      </w:r>
      <w:r w:rsidR="00B80E28" w:rsidRPr="007B751C">
        <w:rPr>
          <w:rFonts w:eastAsia="Malgun Gothic"/>
        </w:rPr>
        <w:t xml:space="preserve"> </w:t>
      </w:r>
      <w:r w:rsidR="00B80E28" w:rsidRPr="00B80E28">
        <w:rPr>
          <w:rFonts w:eastAsia="Malgun Gothic"/>
        </w:rPr>
        <w:t xml:space="preserve">are </w:t>
      </w:r>
      <w:r w:rsidR="00B80E28">
        <w:rPr>
          <w:rFonts w:eastAsia="Malgun Gothic"/>
        </w:rPr>
        <w:t xml:space="preserve">configured, then many parameters are unnecessarily repeated. </w:t>
      </w:r>
      <w:r w:rsidR="007B751C" w:rsidRPr="007B751C">
        <w:rPr>
          <w:rFonts w:eastAsia="Malgun Gothic"/>
        </w:rPr>
        <w:t>Furthermore, bundling CSI report</w:t>
      </w:r>
      <w:r w:rsidR="00B80E28">
        <w:rPr>
          <w:rFonts w:eastAsia="Malgun Gothic"/>
        </w:rPr>
        <w:t xml:space="preserve"> setting</w:t>
      </w:r>
      <w:r w:rsidR="007B751C" w:rsidRPr="007B751C">
        <w:rPr>
          <w:rFonts w:eastAsia="Malgun Gothic"/>
        </w:rPr>
        <w:t xml:space="preserve">s seems to require a new hierarchy on top of </w:t>
      </w:r>
      <w:r w:rsidR="007B751C" w:rsidRPr="007B751C">
        <w:rPr>
          <w:rFonts w:eastAsia="Malgun Gothic"/>
          <w:i/>
        </w:rPr>
        <w:t>CSI-ReportConfig</w:t>
      </w:r>
      <w:r w:rsidR="007B751C" w:rsidRPr="007B751C">
        <w:rPr>
          <w:rFonts w:eastAsia="Malgun Gothic"/>
        </w:rPr>
        <w:t xml:space="preserve">, which may further complicate the existing CSI framework. </w:t>
      </w:r>
      <w:r>
        <w:rPr>
          <w:rFonts w:eastAsia="Malgun Gothic"/>
        </w:rPr>
        <w:t xml:space="preserve">Thus, we prefer to use a single reporting setting </w:t>
      </w:r>
      <w:r w:rsidR="001E0C20">
        <w:rPr>
          <w:rFonts w:eastAsia="Malgun Gothic"/>
        </w:rPr>
        <w:t xml:space="preserve">for </w:t>
      </w:r>
      <w:r w:rsidR="001E0C20" w:rsidRPr="007B751C">
        <w:rPr>
          <w:rFonts w:eastAsia="MS Mincho"/>
          <w:iCs/>
          <w:szCs w:val="22"/>
          <w:lang w:val="en-GB" w:eastAsia="ko-KR"/>
        </w:rPr>
        <w:t>multi-DCI based NCJT</w:t>
      </w:r>
      <w:r w:rsidR="001E0C20">
        <w:rPr>
          <w:rFonts w:eastAsia="MS Mincho"/>
          <w:iCs/>
          <w:szCs w:val="22"/>
          <w:lang w:val="en-GB" w:eastAsia="ko-KR"/>
        </w:rPr>
        <w:t>.</w:t>
      </w:r>
    </w:p>
    <w:p w14:paraId="098AC180" w14:textId="77777777" w:rsidR="001E0C20" w:rsidRDefault="001E0C20" w:rsidP="00550CF8">
      <w:pPr>
        <w:spacing w:after="0"/>
        <w:jc w:val="both"/>
        <w:rPr>
          <w:rFonts w:eastAsia="MS Mincho"/>
          <w:iCs/>
          <w:szCs w:val="22"/>
          <w:lang w:val="en-GB" w:eastAsia="ko-KR"/>
        </w:rPr>
      </w:pPr>
    </w:p>
    <w:p w14:paraId="2B2DFCE1" w14:textId="4CAA9A07" w:rsidR="001E0C20" w:rsidRDefault="001E0C20" w:rsidP="00550CF8">
      <w:pPr>
        <w:spacing w:after="0"/>
        <w:jc w:val="both"/>
        <w:rPr>
          <w:rFonts w:eastAsia="MS Mincho"/>
          <w:iCs/>
          <w:szCs w:val="22"/>
          <w:lang w:val="en-GB" w:eastAsia="ko-KR"/>
        </w:rPr>
      </w:pPr>
      <w:r w:rsidRPr="001E0C20">
        <w:rPr>
          <w:rFonts w:eastAsia="MS Mincho"/>
          <w:b/>
          <w:iCs/>
          <w:szCs w:val="22"/>
          <w:lang w:val="en-GB" w:eastAsia="ko-KR"/>
        </w:rPr>
        <w:t>Proposal 12</w:t>
      </w:r>
      <w:r>
        <w:rPr>
          <w:rFonts w:eastAsia="MS Mincho"/>
          <w:iCs/>
          <w:szCs w:val="22"/>
          <w:lang w:val="en-GB" w:eastAsia="ko-KR"/>
        </w:rPr>
        <w:t xml:space="preserve">: CSI measurement for </w:t>
      </w:r>
      <w:r w:rsidRPr="007B751C">
        <w:rPr>
          <w:rFonts w:eastAsia="MS Mincho"/>
          <w:iCs/>
          <w:szCs w:val="22"/>
          <w:lang w:val="en-GB" w:eastAsia="ko-KR"/>
        </w:rPr>
        <w:t>multi-DCI based NCJT</w:t>
      </w:r>
      <w:r>
        <w:rPr>
          <w:rFonts w:eastAsia="MS Mincho"/>
          <w:iCs/>
          <w:szCs w:val="22"/>
          <w:lang w:val="en-GB" w:eastAsia="ko-KR"/>
        </w:rPr>
        <w:t xml:space="preserve"> is configured in a single CSI reporting setting. </w:t>
      </w:r>
      <w:r w:rsidRPr="001E0C20">
        <w:rPr>
          <w:rFonts w:eastAsia="MS Mincho"/>
          <w:iCs/>
          <w:szCs w:val="22"/>
          <w:lang w:val="en-GB" w:eastAsia="ko-KR"/>
        </w:rPr>
        <w:t>The UE can be expected to report one RI, one PMI, one LI and on</w:t>
      </w:r>
      <w:r>
        <w:rPr>
          <w:rFonts w:eastAsia="MS Mincho"/>
          <w:iCs/>
          <w:szCs w:val="22"/>
          <w:lang w:val="en-GB" w:eastAsia="ko-KR"/>
        </w:rPr>
        <w:t>e CQI per TRP, up to 2 TRPs.</w:t>
      </w:r>
    </w:p>
    <w:p w14:paraId="4CFE9CE0" w14:textId="77777777" w:rsidR="00050A2F" w:rsidRDefault="00050A2F" w:rsidP="00550CF8">
      <w:pPr>
        <w:spacing w:after="0"/>
        <w:jc w:val="both"/>
        <w:rPr>
          <w:rFonts w:eastAsia="MS Mincho"/>
          <w:iCs/>
          <w:szCs w:val="22"/>
          <w:lang w:val="en-GB" w:eastAsia="ko-KR"/>
        </w:rPr>
      </w:pPr>
    </w:p>
    <w:p w14:paraId="5ED51809" w14:textId="77777777" w:rsidR="00050A2F" w:rsidRDefault="00050A2F" w:rsidP="00550CF8">
      <w:pPr>
        <w:spacing w:after="0"/>
        <w:jc w:val="both"/>
        <w:rPr>
          <w:rFonts w:eastAsia="MS Mincho"/>
          <w:iCs/>
          <w:szCs w:val="22"/>
          <w:lang w:val="en-GB" w:eastAsia="ko-KR"/>
        </w:rPr>
      </w:pPr>
    </w:p>
    <w:p w14:paraId="3008093B" w14:textId="77777777" w:rsidR="00050A2F" w:rsidRDefault="00050A2F" w:rsidP="00550CF8">
      <w:pPr>
        <w:spacing w:after="0"/>
        <w:jc w:val="both"/>
        <w:rPr>
          <w:rFonts w:eastAsia="MS Mincho"/>
          <w:iCs/>
          <w:szCs w:val="22"/>
          <w:lang w:val="en-GB" w:eastAsia="ko-KR"/>
        </w:rPr>
      </w:pPr>
    </w:p>
    <w:p w14:paraId="3F56EEDB" w14:textId="77777777" w:rsidR="00050A2F" w:rsidRDefault="00050A2F" w:rsidP="00550CF8">
      <w:pPr>
        <w:spacing w:after="0"/>
        <w:jc w:val="both"/>
        <w:rPr>
          <w:rFonts w:eastAsia="Malgun Gothic"/>
        </w:rPr>
      </w:pPr>
    </w:p>
    <w:p w14:paraId="7037C2A0" w14:textId="77777777" w:rsidR="00550CF8" w:rsidRPr="00984070" w:rsidRDefault="00550CF8" w:rsidP="00550CF8">
      <w:pPr>
        <w:spacing w:after="0"/>
        <w:jc w:val="both"/>
      </w:pPr>
    </w:p>
    <w:p w14:paraId="489D9CD5" w14:textId="58151E09" w:rsidR="00E274A5" w:rsidRPr="00E274A5" w:rsidRDefault="00C32284" w:rsidP="00E274A5">
      <w:pPr>
        <w:pStyle w:val="Heading1"/>
        <w:numPr>
          <w:ilvl w:val="0"/>
          <w:numId w:val="1"/>
        </w:numPr>
        <w:rPr>
          <w:rFonts w:eastAsia="MS Mincho" w:cs="Arial"/>
          <w:b/>
          <w:sz w:val="32"/>
          <w:szCs w:val="32"/>
          <w:lang w:val="en-US"/>
        </w:rPr>
      </w:pPr>
      <w:r>
        <w:rPr>
          <w:rFonts w:eastAsia="MS Mincho" w:cs="Arial"/>
          <w:b/>
          <w:sz w:val="32"/>
          <w:szCs w:val="32"/>
          <w:lang w:val="en-US"/>
        </w:rPr>
        <w:lastRenderedPageBreak/>
        <w:t>CSI Enhancement: FR1 FDD Reciprocity</w:t>
      </w:r>
    </w:p>
    <w:bookmarkEnd w:id="0"/>
    <w:bookmarkEnd w:id="1"/>
    <w:p w14:paraId="667B3793" w14:textId="77777777" w:rsidR="00104D8B" w:rsidRDefault="00104D8B" w:rsidP="00D76030">
      <w:pPr>
        <w:spacing w:after="0"/>
        <w:jc w:val="both"/>
      </w:pPr>
    </w:p>
    <w:p w14:paraId="716DD21D" w14:textId="77777777" w:rsidR="00F00298" w:rsidRPr="006E5378" w:rsidRDefault="00F00298" w:rsidP="00F00298">
      <w:pPr>
        <w:spacing w:after="160" w:line="259" w:lineRule="auto"/>
        <w:jc w:val="both"/>
        <w:rPr>
          <w:rFonts w:eastAsia="SimSun"/>
          <w:szCs w:val="22"/>
          <w:lang w:eastAsia="zh-CN"/>
        </w:rPr>
      </w:pPr>
      <w:r w:rsidRPr="006E5378">
        <w:rPr>
          <w:rFonts w:eastAsia="SimSun"/>
          <w:szCs w:val="22"/>
          <w:lang w:eastAsia="zh-CN"/>
        </w:rPr>
        <w:t>In RAN1 #104</w:t>
      </w:r>
      <w:r>
        <w:rPr>
          <w:rFonts w:eastAsia="SimSun"/>
          <w:szCs w:val="22"/>
          <w:lang w:eastAsia="zh-CN"/>
        </w:rPr>
        <w:t>b</w:t>
      </w:r>
      <w:r w:rsidRPr="006E5378">
        <w:rPr>
          <w:rFonts w:eastAsia="SimSun"/>
          <w:szCs w:val="22"/>
          <w:lang w:eastAsia="zh-CN"/>
        </w:rPr>
        <w:t>-e, the following agreements were made for Rel-17 port selection codebook enhancement in FR1 FDD [</w:t>
      </w:r>
      <w:r>
        <w:rPr>
          <w:rFonts w:eastAsia="SimSun"/>
          <w:szCs w:val="22"/>
          <w:lang w:eastAsia="zh-CN"/>
        </w:rPr>
        <w:t>2</w:t>
      </w:r>
      <w:r w:rsidRPr="006E5378">
        <w:rPr>
          <w:rFonts w:eastAsia="SimSun"/>
          <w:szCs w:val="22"/>
          <w:lang w:eastAsia="zh-CN"/>
        </w:rPr>
        <w:t>]:</w:t>
      </w:r>
    </w:p>
    <w:tbl>
      <w:tblPr>
        <w:tblStyle w:val="TableGrid"/>
        <w:tblW w:w="0" w:type="auto"/>
        <w:tblLook w:val="04A0" w:firstRow="1" w:lastRow="0" w:firstColumn="1" w:lastColumn="0" w:noHBand="0" w:noVBand="1"/>
      </w:tblPr>
      <w:tblGrid>
        <w:gridCol w:w="9631"/>
      </w:tblGrid>
      <w:tr w:rsidR="00F00298" w14:paraId="747F9A1A" w14:textId="77777777" w:rsidTr="00E138B4">
        <w:tc>
          <w:tcPr>
            <w:tcW w:w="9631" w:type="dxa"/>
          </w:tcPr>
          <w:p w14:paraId="1D22A690" w14:textId="77777777" w:rsidR="00F00298" w:rsidRPr="00DC5D22" w:rsidRDefault="00F00298" w:rsidP="00E138B4">
            <w:pPr>
              <w:pStyle w:val="a0"/>
              <w:spacing w:before="0" w:beforeAutospacing="0" w:after="0" w:afterAutospacing="0"/>
              <w:rPr>
                <w:rFonts w:ascii="Times New Roman" w:eastAsia="PMingLiU" w:hAnsi="Times New Roman" w:cs="Times New Roman"/>
                <w:b/>
                <w:bCs/>
                <w:szCs w:val="20"/>
                <w:highlight w:val="green"/>
              </w:rPr>
            </w:pPr>
            <w:r w:rsidRPr="00DC5D22">
              <w:rPr>
                <w:rFonts w:ascii="Times New Roman" w:eastAsia="PMingLiU" w:hAnsi="Times New Roman" w:cs="Times New Roman"/>
                <w:b/>
                <w:bCs/>
                <w:szCs w:val="20"/>
                <w:highlight w:val="green"/>
              </w:rPr>
              <w:t>Agreement</w:t>
            </w:r>
          </w:p>
          <w:p w14:paraId="555C97E3"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For rank=1, polarization-common based free-selection should be supported for W1.</w:t>
            </w:r>
          </w:p>
          <w:p w14:paraId="5C3BB46F"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FFS: Whether there is a need to restrict the number of CSI-RS ports for which this is supported</w:t>
            </w:r>
          </w:p>
          <w:p w14:paraId="7985DF69"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At least for rank 1, combinatorial coefficient is used for port selection for W1.</w:t>
            </w:r>
          </w:p>
          <w:p w14:paraId="1FD8BE3A"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FFS when Wf is turned off</w:t>
            </w:r>
          </w:p>
          <w:p w14:paraId="59066CF1"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Confirm following working assumption of Wf for R17 PS CB</w:t>
            </w:r>
          </w:p>
          <w:p w14:paraId="668E4A64"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Support of Mv&gt;1 is a UE optional feature if the UE supports Rel-17 PS codebook enhancement, taking into account UE complexity related to codebook parameters.</w:t>
            </w:r>
          </w:p>
          <w:p w14:paraId="7BC8CD4B"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At least for rank 1, regarding the value(s) of K1 for port selection matrix W1 in NP*K1, study and down-select from the following candidate values of K1 and the maximal value of P in RAN1 105e</w:t>
            </w:r>
          </w:p>
          <w:p w14:paraId="6178B6D2" w14:textId="77777777" w:rsidR="00F00298" w:rsidRPr="00216143" w:rsidRDefault="00F00298" w:rsidP="00F00298">
            <w:pPr>
              <w:numPr>
                <w:ilvl w:val="1"/>
                <w:numId w:val="26"/>
              </w:numPr>
              <w:shd w:val="clear" w:color="auto" w:fill="FFFFFF"/>
              <w:spacing w:after="0"/>
              <w:rPr>
                <w:rStyle w:val="Strong"/>
                <w:b w:val="0"/>
                <w:bCs w:val="0"/>
              </w:rPr>
            </w:pPr>
            <w:r w:rsidRPr="00216143">
              <w:rPr>
                <w:rStyle w:val="Strong"/>
              </w:rPr>
              <w:t>K</w:t>
            </w:r>
            <w:r w:rsidRPr="00216143">
              <w:rPr>
                <w:rStyle w:val="Strong"/>
                <w:vertAlign w:val="subscript"/>
              </w:rPr>
              <w:t>1</w:t>
            </w:r>
            <w:r w:rsidRPr="00216143">
              <w:rPr>
                <w:rStyle w:val="Strong"/>
              </w:rPr>
              <w:t xml:space="preserve"> in {2,4,8,12,16,24,32} with K</w:t>
            </w:r>
            <w:r w:rsidRPr="00216143">
              <w:rPr>
                <w:rStyle w:val="Strong"/>
                <w:vertAlign w:val="subscript"/>
              </w:rPr>
              <w:t>1</w:t>
            </w:r>
            <w:r w:rsidRPr="00216143">
              <w:rPr>
                <w:rStyle w:val="Strong"/>
              </w:rPr>
              <w:t xml:space="preserve"> &lt;= P</w:t>
            </w:r>
          </w:p>
          <w:p w14:paraId="6F0A8ACD" w14:textId="77777777" w:rsidR="00F00298" w:rsidRPr="00216143" w:rsidRDefault="00F00298" w:rsidP="00F00298">
            <w:pPr>
              <w:numPr>
                <w:ilvl w:val="1"/>
                <w:numId w:val="26"/>
              </w:numPr>
              <w:shd w:val="clear" w:color="auto" w:fill="FFFFFF"/>
              <w:spacing w:after="0"/>
              <w:rPr>
                <w:rStyle w:val="Strong"/>
                <w:b w:val="0"/>
                <w:bCs w:val="0"/>
              </w:rPr>
            </w:pPr>
            <w:r w:rsidRPr="00216143">
              <w:rPr>
                <w:rStyle w:val="Strong"/>
              </w:rPr>
              <w:t>The maximal value of P as P</w:t>
            </w:r>
            <w:r w:rsidRPr="00216143">
              <w:rPr>
                <w:rStyle w:val="Strong"/>
                <w:vertAlign w:val="subscript"/>
              </w:rPr>
              <w:t>max</w:t>
            </w:r>
            <w:r w:rsidRPr="00216143">
              <w:rPr>
                <w:rStyle w:val="Strong"/>
              </w:rPr>
              <w:t>, e.g.  32</w:t>
            </w:r>
          </w:p>
          <w:p w14:paraId="027BC5A0" w14:textId="77777777" w:rsidR="00F00298" w:rsidRPr="00216143" w:rsidRDefault="00F00298" w:rsidP="00F00298">
            <w:pPr>
              <w:numPr>
                <w:ilvl w:val="1"/>
                <w:numId w:val="26"/>
              </w:numPr>
              <w:shd w:val="clear" w:color="auto" w:fill="FFFFFF"/>
              <w:spacing w:after="0"/>
              <w:rPr>
                <w:rStyle w:val="Strong"/>
                <w:b w:val="0"/>
                <w:bCs w:val="0"/>
              </w:rPr>
            </w:pPr>
            <w:r w:rsidRPr="00216143">
              <w:rPr>
                <w:rStyle w:val="Strong"/>
              </w:rPr>
              <w:t>FFS: possible parameter combinations/dependence for K</w:t>
            </w:r>
            <w:r w:rsidRPr="00216143">
              <w:rPr>
                <w:rStyle w:val="Strong"/>
                <w:vertAlign w:val="subscript"/>
              </w:rPr>
              <w:t>1</w:t>
            </w:r>
            <w:r w:rsidRPr="00216143">
              <w:rPr>
                <w:rStyle w:val="Strong"/>
              </w:rPr>
              <w:t xml:space="preserve"> with other PS CB parameters, e.g. whether different candidate values of K</w:t>
            </w:r>
            <w:r w:rsidRPr="00216143">
              <w:rPr>
                <w:rStyle w:val="Strong"/>
                <w:vertAlign w:val="subscript"/>
              </w:rPr>
              <w:t>1</w:t>
            </w:r>
            <w:r w:rsidRPr="00216143">
              <w:rPr>
                <w:rStyle w:val="Strong"/>
              </w:rPr>
              <w:t xml:space="preserve"> should be configured for different ranks (if rank&gt;1 is supported).</w:t>
            </w:r>
          </w:p>
          <w:p w14:paraId="61593502" w14:textId="77777777" w:rsidR="00F00298" w:rsidRPr="00216143" w:rsidRDefault="00F00298" w:rsidP="00F00298">
            <w:pPr>
              <w:numPr>
                <w:ilvl w:val="1"/>
                <w:numId w:val="26"/>
              </w:numPr>
              <w:shd w:val="clear" w:color="auto" w:fill="FFFFFF"/>
              <w:spacing w:after="0"/>
              <w:rPr>
                <w:rStyle w:val="Strong"/>
                <w:b w:val="0"/>
                <w:bCs w:val="0"/>
              </w:rPr>
            </w:pPr>
            <w:r w:rsidRPr="00216143">
              <w:rPr>
                <w:rStyle w:val="Strong"/>
              </w:rPr>
              <w:t>FFS: Whether any value of K</w:t>
            </w:r>
            <w:r w:rsidRPr="00216143">
              <w:rPr>
                <w:rStyle w:val="Strong"/>
                <w:vertAlign w:val="subscript"/>
              </w:rPr>
              <w:t>1</w:t>
            </w:r>
            <w:r w:rsidRPr="00216143">
              <w:rPr>
                <w:rStyle w:val="Strong"/>
              </w:rPr>
              <w:t xml:space="preserve"> up to P can be supported for some codebook parameters </w:t>
            </w:r>
          </w:p>
          <w:p w14:paraId="36537C2D" w14:textId="77777777" w:rsidR="00F00298" w:rsidRDefault="00F00298" w:rsidP="00F00298">
            <w:pPr>
              <w:numPr>
                <w:ilvl w:val="1"/>
                <w:numId w:val="26"/>
              </w:numPr>
              <w:shd w:val="clear" w:color="auto" w:fill="FFFFFF"/>
              <w:spacing w:after="0"/>
              <w:rPr>
                <w:rStyle w:val="Strong"/>
                <w:b w:val="0"/>
                <w:bCs w:val="0"/>
              </w:rPr>
            </w:pPr>
            <w:r w:rsidRPr="00216143">
              <w:rPr>
                <w:rStyle w:val="Strong"/>
              </w:rPr>
              <w:t>Note: for Polarization-common based free-selection, it means to select the same L=K</w:t>
            </w:r>
            <w:r w:rsidRPr="00216143">
              <w:rPr>
                <w:rStyle w:val="Strong"/>
                <w:vertAlign w:val="subscript"/>
              </w:rPr>
              <w:t>1</w:t>
            </w:r>
            <w:r w:rsidRPr="00216143">
              <w:rPr>
                <w:rStyle w:val="Strong"/>
              </w:rPr>
              <w:t>/2 ports out of P/2 ports for both polarizations.</w:t>
            </w:r>
          </w:p>
          <w:p w14:paraId="3BCF8AC9" w14:textId="77777777" w:rsidR="00F00298" w:rsidRDefault="00F00298" w:rsidP="00F00298">
            <w:pPr>
              <w:numPr>
                <w:ilvl w:val="1"/>
                <w:numId w:val="26"/>
              </w:numPr>
              <w:shd w:val="clear" w:color="auto" w:fill="FFFFFF"/>
              <w:spacing w:after="0"/>
              <w:rPr>
                <w:rStyle w:val="Strong"/>
                <w:b w:val="0"/>
                <w:bCs w:val="0"/>
              </w:rPr>
            </w:pPr>
            <w:r w:rsidRPr="006E5378">
              <w:rPr>
                <w:rStyle w:val="Strong"/>
              </w:rPr>
              <w:t>Note: for polarization-specific based free-selection, it means select K1 ports out of P ports</w:t>
            </w:r>
          </w:p>
          <w:p w14:paraId="240C22F4" w14:textId="77777777" w:rsidR="00F00298" w:rsidRDefault="00F00298" w:rsidP="00F00298">
            <w:pPr>
              <w:numPr>
                <w:ilvl w:val="1"/>
                <w:numId w:val="26"/>
              </w:numPr>
              <w:shd w:val="clear" w:color="auto" w:fill="FFFFFF"/>
              <w:spacing w:after="0"/>
              <w:rPr>
                <w:rStyle w:val="Strong"/>
                <w:b w:val="0"/>
                <w:bCs w:val="0"/>
              </w:rPr>
            </w:pPr>
            <w:r w:rsidRPr="00216143">
              <w:rPr>
                <w:rStyle w:val="Strong"/>
              </w:rPr>
              <w:t>Note: P is the number of CSI-RS ports for port selection (whose value depends on the outcome of the CSI-RS related study)</w:t>
            </w:r>
          </w:p>
          <w:p w14:paraId="00A5ADA1" w14:textId="77777777" w:rsidR="00F00298" w:rsidRDefault="00F00298" w:rsidP="00F00298">
            <w:pPr>
              <w:numPr>
                <w:ilvl w:val="0"/>
                <w:numId w:val="26"/>
              </w:numPr>
              <w:shd w:val="clear" w:color="auto" w:fill="FFFFFF"/>
              <w:spacing w:after="0"/>
              <w:rPr>
                <w:rStyle w:val="Strong"/>
                <w:b w:val="0"/>
                <w:bCs w:val="0"/>
              </w:rPr>
            </w:pPr>
            <w:r w:rsidRPr="006E5378">
              <w:rPr>
                <w:rStyle w:val="Strong"/>
              </w:rPr>
              <w:t>A bitmap for indication non-zero coefficients should be supported for W2 with a compression coefficient beta&lt;=1 whereas</w:t>
            </w:r>
          </w:p>
          <w:p w14:paraId="6F02BBCC" w14:textId="77777777" w:rsidR="00F00298" w:rsidRPr="006E5378" w:rsidRDefault="00F00298" w:rsidP="00F00298">
            <w:pPr>
              <w:numPr>
                <w:ilvl w:val="1"/>
                <w:numId w:val="26"/>
              </w:numPr>
              <w:shd w:val="clear" w:color="auto" w:fill="FFFFFF"/>
              <w:spacing w:after="0"/>
              <w:rPr>
                <w:rStyle w:val="Strong"/>
                <w:b w:val="0"/>
                <w:bCs w:val="0"/>
              </w:rPr>
            </w:pPr>
            <w:r w:rsidRPr="006E5378">
              <w:rPr>
                <w:rStyle w:val="Strong"/>
              </w:rPr>
              <w:t>FFS values of beta &lt; =1, e.g. 1/8, 1/4, 1/2, 3/4, 1</w:t>
            </w:r>
          </w:p>
          <w:p w14:paraId="56EB77CC" w14:textId="77777777" w:rsidR="00F00298" w:rsidRPr="006E5378" w:rsidRDefault="00F00298" w:rsidP="00F00298">
            <w:pPr>
              <w:numPr>
                <w:ilvl w:val="1"/>
                <w:numId w:val="26"/>
              </w:numPr>
              <w:shd w:val="clear" w:color="auto" w:fill="FFFFFF"/>
              <w:spacing w:after="0"/>
              <w:rPr>
                <w:rStyle w:val="Strong"/>
                <w:b w:val="0"/>
                <w:bCs w:val="0"/>
              </w:rPr>
            </w:pPr>
            <w:r w:rsidRPr="006E5378">
              <w:rPr>
                <w:rStyle w:val="Strong"/>
              </w:rPr>
              <w:t>FFS: whether/how such a bitmap can be absent for specific codebook configuration parameters</w:t>
            </w:r>
          </w:p>
          <w:p w14:paraId="225FA7B3" w14:textId="77777777" w:rsidR="00F00298" w:rsidRPr="006E5378" w:rsidRDefault="00F00298" w:rsidP="00F00298">
            <w:pPr>
              <w:numPr>
                <w:ilvl w:val="1"/>
                <w:numId w:val="26"/>
              </w:numPr>
              <w:shd w:val="clear" w:color="auto" w:fill="FFFFFF"/>
              <w:spacing w:after="0"/>
              <w:rPr>
                <w:rStyle w:val="Strong"/>
                <w:b w:val="0"/>
                <w:bCs w:val="0"/>
              </w:rPr>
            </w:pPr>
            <w:r w:rsidRPr="006E5378">
              <w:rPr>
                <w:rStyle w:val="Strong"/>
              </w:rPr>
              <w:t>FFS: whether a bitmap is polarization-common or polarization-specific whereas polarization-specific bitmap is the baseline</w:t>
            </w:r>
          </w:p>
          <w:p w14:paraId="4AB148A8" w14:textId="77777777" w:rsidR="00F00298" w:rsidRPr="00216143" w:rsidRDefault="00F00298" w:rsidP="00F00298">
            <w:pPr>
              <w:numPr>
                <w:ilvl w:val="1"/>
                <w:numId w:val="26"/>
              </w:numPr>
              <w:shd w:val="clear" w:color="auto" w:fill="FFFFFF"/>
              <w:spacing w:after="0"/>
              <w:rPr>
                <w:rStyle w:val="Strong"/>
                <w:b w:val="0"/>
                <w:bCs w:val="0"/>
              </w:rPr>
            </w:pPr>
            <w:r w:rsidRPr="006E5378">
              <w:rPr>
                <w:rStyle w:val="Strong"/>
              </w:rPr>
              <w:t>FFS: possible parameter combinations/dependence for beta with other PS CB parameters</w:t>
            </w:r>
          </w:p>
          <w:p w14:paraId="0E3D2B94"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At least for rank 1, the FD bases used for Wf quantitation are limited within a single window/set with size N configured to the UE, study and down-select one Alternative in RAN1 105e:</w:t>
            </w:r>
          </w:p>
          <w:p w14:paraId="5BBD785F"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1: FD bases in the window must be consecutive from an orthogonal DFT matrix</w:t>
            </w:r>
          </w:p>
          <w:p w14:paraId="0EBFC9C7"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2: FD bases in the set can be consecutive/non-consecutive, and are selected freely by gNB from an orthogonal DFT matrix</w:t>
            </w:r>
          </w:p>
          <w:p w14:paraId="6EAC9508"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FFS: Applicable conditions: e.g. Wf turned ON/OFF and/or associated value of Mv</w:t>
            </w:r>
          </w:p>
          <w:p w14:paraId="6DDE4785"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FFS: Whether this applies when Wf is turned OFF</w:t>
            </w:r>
          </w:p>
          <w:p w14:paraId="036A9DA6" w14:textId="77777777" w:rsidR="00F0029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Note that “at least for rank 1” does not imply for the support of rank 1 only in Rel-17 or restrictions of supporting/not supporting additional alternatives for higher rank.</w:t>
            </w:r>
          </w:p>
          <w:p w14:paraId="2C2EA52D"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At least for rank 1, for relationship between N and Mv, study and down-select one Alternative from following in RAN1#105e</w:t>
            </w:r>
          </w:p>
          <w:p w14:paraId="148367D9"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1: N= Mv always</w:t>
            </w:r>
          </w:p>
          <w:p w14:paraId="1033A1AA"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2: N &gt;= Mv and FFS candidate value(s) of N, e.g. 2, 4</w:t>
            </w:r>
          </w:p>
          <w:p w14:paraId="27CDA238"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FFS: applicable conditions: e.g. Wf turned ON/OFF and/or associated value of Mv</w:t>
            </w:r>
          </w:p>
          <w:p w14:paraId="16D4FF4F"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FFS: Whether this applies when Wf is turned OFF</w:t>
            </w:r>
          </w:p>
          <w:p w14:paraId="04533FB0" w14:textId="77777777" w:rsidR="00F0029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lastRenderedPageBreak/>
              <w:t>Note that “at least for rank 1” does not imply for the support of rank 1 only in Rel-17 or restrictions of supporting/ not supporting additional alternatives for higher rank.</w:t>
            </w:r>
          </w:p>
          <w:p w14:paraId="08BEE914"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At least for rank 1, regarding the value(s) of R for Rel-17 PS codebook enhancement, study and down-select one or more than one Alternative (or a subset of corresponding values) in RAN1 105e:</w:t>
            </w:r>
          </w:p>
          <w:p w14:paraId="1F006934"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0:  R &lt; 1 (e.g. 1/4, 1/2)</w:t>
            </w:r>
          </w:p>
          <w:p w14:paraId="6DD0A78F"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1: R=1</w:t>
            </w:r>
          </w:p>
          <w:p w14:paraId="78B91793"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2: R=1 and 2</w:t>
            </w:r>
          </w:p>
          <w:p w14:paraId="6FCA61B4"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3: R=1,2, 4, and 8</w:t>
            </w:r>
          </w:p>
          <w:p w14:paraId="4213279C"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 4: R= {1,2,…, D*NPRBSB} whereas D is the density of CSI-RS in frequency domain</w:t>
            </w:r>
          </w:p>
          <w:p w14:paraId="73E350D4"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FFS: applicable conditions: e.g. Wf turned ON/OFF and/or associated value of Mv</w:t>
            </w:r>
          </w:p>
          <w:p w14:paraId="72A0C7F4"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FFS: Whether this applies when Wf is turned OFF</w:t>
            </w:r>
          </w:p>
          <w:p w14:paraId="1D23CE0F" w14:textId="77777777" w:rsidR="00F0029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Note that “at least for rank 1” does not imply for the support of rank 1 only in Rel-17 or restrictions of supporting/not supporting additional alternatives for higher rank.</w:t>
            </w:r>
          </w:p>
          <w:p w14:paraId="01A4D704"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For the quantization of W2 coefficient, study following Alternatives with Alt 1 as the baseline:</w:t>
            </w:r>
          </w:p>
          <w:p w14:paraId="2BD96575"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Alt1: Reusing Rel-16 quantization mechanism for Rank 1 at least, which can be summarized as following:</w:t>
            </w:r>
          </w:p>
          <w:p w14:paraId="4E160B67" w14:textId="77777777" w:rsidR="00F00298" w:rsidRPr="006E5378" w:rsidRDefault="00F00298" w:rsidP="00F00298">
            <w:pPr>
              <w:pStyle w:val="ListParagraph"/>
              <w:numPr>
                <w:ilvl w:val="2"/>
                <w:numId w:val="40"/>
              </w:numPr>
              <w:autoSpaceDE w:val="0"/>
              <w:autoSpaceDN w:val="0"/>
              <w:adjustRightInd w:val="0"/>
              <w:snapToGrid w:val="0"/>
              <w:spacing w:after="0"/>
              <w:rPr>
                <w:rFonts w:eastAsia="SimSun" w:cs="Times"/>
                <w:iCs/>
              </w:rPr>
            </w:pPr>
            <w:r w:rsidRPr="006E5378">
              <w:rPr>
                <w:rFonts w:eastAsia="SimSun" w:cs="Times"/>
                <w:iCs/>
              </w:rPr>
              <w:t>An indicator for the strongest coefficient</w:t>
            </w:r>
          </w:p>
          <w:p w14:paraId="3EC041DA" w14:textId="77777777" w:rsidR="00F00298" w:rsidRPr="006E5378" w:rsidRDefault="00F00298" w:rsidP="00F00298">
            <w:pPr>
              <w:pStyle w:val="ListParagraph"/>
              <w:numPr>
                <w:ilvl w:val="2"/>
                <w:numId w:val="40"/>
              </w:numPr>
              <w:autoSpaceDE w:val="0"/>
              <w:autoSpaceDN w:val="0"/>
              <w:adjustRightInd w:val="0"/>
              <w:snapToGrid w:val="0"/>
              <w:spacing w:after="0"/>
              <w:rPr>
                <w:rFonts w:eastAsia="SimSun" w:cs="Times"/>
                <w:iCs/>
              </w:rPr>
            </w:pPr>
            <w:r w:rsidRPr="006E5378">
              <w:rPr>
                <w:rFonts w:eastAsia="SimSun" w:cs="Times"/>
                <w:iCs/>
              </w:rPr>
              <w:t>Two polarization-specific reference amplitudes:</w:t>
            </w:r>
          </w:p>
          <w:p w14:paraId="70AB18AA" w14:textId="77777777" w:rsidR="00F00298" w:rsidRPr="006E5378" w:rsidRDefault="00F00298" w:rsidP="00F00298">
            <w:pPr>
              <w:pStyle w:val="ListParagraph"/>
              <w:numPr>
                <w:ilvl w:val="3"/>
                <w:numId w:val="38"/>
              </w:numPr>
              <w:autoSpaceDE w:val="0"/>
              <w:autoSpaceDN w:val="0"/>
              <w:adjustRightInd w:val="0"/>
              <w:snapToGrid w:val="0"/>
              <w:spacing w:after="0"/>
              <w:rPr>
                <w:rFonts w:eastAsia="SimSun" w:cs="Times"/>
                <w:iCs/>
              </w:rPr>
            </w:pPr>
            <w:r w:rsidRPr="006E5378">
              <w:rPr>
                <w:rFonts w:eastAsia="SimSun" w:cs="Times"/>
                <w:iCs/>
              </w:rPr>
              <w:t>for the polarization associated with the strongest coefficient, the reference amplitude is not reported</w:t>
            </w:r>
          </w:p>
          <w:p w14:paraId="6EDE351B" w14:textId="77777777" w:rsidR="00F00298" w:rsidRPr="006E5378" w:rsidRDefault="00F00298" w:rsidP="00F00298">
            <w:pPr>
              <w:pStyle w:val="ListParagraph"/>
              <w:numPr>
                <w:ilvl w:val="3"/>
                <w:numId w:val="38"/>
              </w:numPr>
              <w:autoSpaceDE w:val="0"/>
              <w:autoSpaceDN w:val="0"/>
              <w:adjustRightInd w:val="0"/>
              <w:snapToGrid w:val="0"/>
              <w:spacing w:after="0"/>
              <w:rPr>
                <w:rFonts w:eastAsia="SimSun" w:cs="Times"/>
                <w:iCs/>
              </w:rPr>
            </w:pPr>
            <w:r w:rsidRPr="006E5378">
              <w:rPr>
                <w:rFonts w:eastAsia="SimSun" w:cs="Times"/>
                <w:iCs/>
              </w:rPr>
              <w:t>for the other polarization, reference amplitude is quantized to 4 bits</w:t>
            </w:r>
          </w:p>
          <w:p w14:paraId="5DA836AE" w14:textId="77777777" w:rsidR="00F00298" w:rsidRPr="006E5378" w:rsidRDefault="00F00298" w:rsidP="00F00298">
            <w:pPr>
              <w:pStyle w:val="ListParagraph"/>
              <w:numPr>
                <w:ilvl w:val="2"/>
                <w:numId w:val="37"/>
              </w:numPr>
              <w:autoSpaceDE w:val="0"/>
              <w:autoSpaceDN w:val="0"/>
              <w:adjustRightInd w:val="0"/>
              <w:snapToGrid w:val="0"/>
              <w:spacing w:after="0"/>
              <w:rPr>
                <w:rFonts w:eastAsia="SimSun" w:cs="Times"/>
                <w:iCs/>
              </w:rPr>
            </w:pPr>
            <w:r w:rsidRPr="006E5378">
              <w:rPr>
                <w:rFonts w:eastAsia="SimSun" w:cs="Times"/>
                <w:iCs/>
              </w:rPr>
              <w:t>For coefficients other than the strongest coefficient</w:t>
            </w:r>
          </w:p>
          <w:p w14:paraId="1946A461" w14:textId="77777777" w:rsidR="00F00298" w:rsidRPr="006E5378" w:rsidRDefault="00F00298" w:rsidP="00F00298">
            <w:pPr>
              <w:pStyle w:val="ListParagraph"/>
              <w:numPr>
                <w:ilvl w:val="3"/>
                <w:numId w:val="39"/>
              </w:numPr>
              <w:autoSpaceDE w:val="0"/>
              <w:autoSpaceDN w:val="0"/>
              <w:adjustRightInd w:val="0"/>
              <w:snapToGrid w:val="0"/>
              <w:spacing w:after="0"/>
              <w:rPr>
                <w:rFonts w:eastAsia="SimSun" w:cs="Times"/>
                <w:iCs/>
              </w:rPr>
            </w:pPr>
            <w:r w:rsidRPr="006E5378">
              <w:rPr>
                <w:rFonts w:eastAsia="SimSun" w:cs="Times"/>
                <w:iCs/>
              </w:rPr>
              <w:t>differential amplitude is calculated relative to the associated polarization-specific reference amplitude and quantized to 3 bits</w:t>
            </w:r>
          </w:p>
          <w:p w14:paraId="461CD7AF" w14:textId="77777777" w:rsidR="00F00298" w:rsidRPr="006E5378" w:rsidRDefault="00F00298" w:rsidP="00F00298">
            <w:pPr>
              <w:pStyle w:val="ListParagraph"/>
              <w:numPr>
                <w:ilvl w:val="3"/>
                <w:numId w:val="39"/>
              </w:numPr>
              <w:autoSpaceDE w:val="0"/>
              <w:autoSpaceDN w:val="0"/>
              <w:adjustRightInd w:val="0"/>
              <w:snapToGrid w:val="0"/>
              <w:spacing w:after="0"/>
              <w:rPr>
                <w:rFonts w:eastAsia="SimSun" w:cs="Times"/>
                <w:iCs/>
              </w:rPr>
            </w:pPr>
            <w:r w:rsidRPr="006E5378">
              <w:rPr>
                <w:rFonts w:eastAsia="SimSun" w:cs="Times"/>
                <w:iCs/>
              </w:rPr>
              <w:t>phase is quantized to 16PSK</w:t>
            </w:r>
          </w:p>
          <w:p w14:paraId="5B8B2220"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Alt1-1: the ref amplitude = 0 reserved in R16 can be replaced with a new value, e.g. (1/2)^(1/8), (1/2)^(3/8)</w:t>
            </w:r>
          </w:p>
          <w:p w14:paraId="03A8FF65"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 xml:space="preserve">Alt2-0: Individual amplitude (e.g. 3 or 4 bits with Rel15/16 amplitude codebooks) and phase (e.g. 16PSK) quantization </w:t>
            </w:r>
          </w:p>
          <w:p w14:paraId="055A6A09" w14:textId="77777777" w:rsidR="00F00298" w:rsidRPr="006E5378" w:rsidRDefault="00F00298" w:rsidP="00F00298">
            <w:pPr>
              <w:pStyle w:val="ListParagraph"/>
              <w:numPr>
                <w:ilvl w:val="2"/>
                <w:numId w:val="41"/>
              </w:numPr>
              <w:autoSpaceDE w:val="0"/>
              <w:autoSpaceDN w:val="0"/>
              <w:adjustRightInd w:val="0"/>
              <w:snapToGrid w:val="0"/>
              <w:spacing w:after="0"/>
              <w:rPr>
                <w:rFonts w:eastAsia="SimSun" w:cs="Times"/>
                <w:iCs/>
              </w:rPr>
            </w:pPr>
            <w:r w:rsidRPr="006E5378">
              <w:rPr>
                <w:rFonts w:eastAsia="SimSun" w:cs="Times"/>
                <w:iCs/>
              </w:rPr>
              <w:t>FFS: amplitude codebook is uniform in db or linear scale</w:t>
            </w:r>
          </w:p>
          <w:p w14:paraId="78A2926A" w14:textId="77777777" w:rsidR="00F00298" w:rsidRPr="006E5378" w:rsidRDefault="00F00298" w:rsidP="00F00298">
            <w:pPr>
              <w:pStyle w:val="ListParagraph"/>
              <w:numPr>
                <w:ilvl w:val="2"/>
                <w:numId w:val="41"/>
              </w:numPr>
              <w:autoSpaceDE w:val="0"/>
              <w:autoSpaceDN w:val="0"/>
              <w:adjustRightInd w:val="0"/>
              <w:snapToGrid w:val="0"/>
              <w:spacing w:after="0"/>
              <w:rPr>
                <w:rFonts w:eastAsia="SimSun" w:cs="Times"/>
                <w:iCs/>
              </w:rPr>
            </w:pPr>
            <w:r w:rsidRPr="006E5378">
              <w:rPr>
                <w:rFonts w:eastAsia="SimSun" w:cs="Times"/>
                <w:iCs/>
              </w:rPr>
              <w:t>FFS: support a strongest coefficient indicator, and individual quantization for other non-zero coefficients.</w:t>
            </w:r>
          </w:p>
          <w:p w14:paraId="0FD7E0BA" w14:textId="77777777" w:rsidR="00F00298" w:rsidRPr="006E537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Alt2-1: ref amp (e.g. 4 bits), Individual amplitude (e.g. 3 bits) and phase (e.g. 16PSK) quantization for each non-zero coefficient</w:t>
            </w:r>
          </w:p>
          <w:p w14:paraId="67D4E88E" w14:textId="77777777" w:rsidR="00F00298" w:rsidRPr="006E5378" w:rsidRDefault="00F00298" w:rsidP="00F00298">
            <w:pPr>
              <w:pStyle w:val="ListParagraph"/>
              <w:numPr>
                <w:ilvl w:val="2"/>
                <w:numId w:val="42"/>
              </w:numPr>
              <w:autoSpaceDE w:val="0"/>
              <w:autoSpaceDN w:val="0"/>
              <w:adjustRightInd w:val="0"/>
              <w:snapToGrid w:val="0"/>
              <w:spacing w:after="0"/>
              <w:rPr>
                <w:rFonts w:eastAsia="SimSun" w:cs="Times"/>
                <w:iCs/>
              </w:rPr>
            </w:pPr>
            <w:r w:rsidRPr="006E5378">
              <w:rPr>
                <w:rFonts w:eastAsia="SimSun" w:cs="Times"/>
                <w:iCs/>
              </w:rPr>
              <w:t>FFS: amplitude codebook is uniform in db or linear scale</w:t>
            </w:r>
          </w:p>
          <w:p w14:paraId="6DEA7722" w14:textId="77777777" w:rsidR="00F00298" w:rsidRPr="006E5378" w:rsidRDefault="00F00298" w:rsidP="00F00298">
            <w:pPr>
              <w:pStyle w:val="ListParagraph"/>
              <w:numPr>
                <w:ilvl w:val="2"/>
                <w:numId w:val="42"/>
              </w:numPr>
              <w:autoSpaceDE w:val="0"/>
              <w:autoSpaceDN w:val="0"/>
              <w:adjustRightInd w:val="0"/>
              <w:snapToGrid w:val="0"/>
              <w:spacing w:after="0"/>
              <w:rPr>
                <w:rFonts w:eastAsia="SimSun" w:cs="Times"/>
                <w:iCs/>
              </w:rPr>
            </w:pPr>
            <w:r w:rsidRPr="006E5378">
              <w:rPr>
                <w:rFonts w:eastAsia="SimSun" w:cs="Times"/>
                <w:iCs/>
              </w:rPr>
              <w:t>FFS: reference amplitude is polarization specific or polarization common, and corresponding codebook</w:t>
            </w:r>
          </w:p>
          <w:p w14:paraId="56E9549A" w14:textId="77777777" w:rsidR="00F00298" w:rsidRDefault="00F00298" w:rsidP="00F00298">
            <w:pPr>
              <w:pStyle w:val="ListParagraph"/>
              <w:numPr>
                <w:ilvl w:val="1"/>
                <w:numId w:val="26"/>
              </w:numPr>
              <w:autoSpaceDE w:val="0"/>
              <w:autoSpaceDN w:val="0"/>
              <w:adjustRightInd w:val="0"/>
              <w:snapToGrid w:val="0"/>
              <w:spacing w:after="0"/>
              <w:rPr>
                <w:rFonts w:eastAsia="SimSun" w:cs="Times"/>
                <w:iCs/>
              </w:rPr>
            </w:pPr>
            <w:r w:rsidRPr="006E5378">
              <w:rPr>
                <w:rFonts w:eastAsia="SimSun" w:cs="Times"/>
                <w:iCs/>
              </w:rPr>
              <w:t>Note: Other quantization schemes or enhancement on top of Alt 1 or Alt 2 are not precluded.</w:t>
            </w:r>
          </w:p>
          <w:p w14:paraId="505F7E85" w14:textId="77777777" w:rsidR="00F00298" w:rsidRDefault="00F00298" w:rsidP="00F00298">
            <w:pPr>
              <w:pStyle w:val="ListParagraph"/>
              <w:numPr>
                <w:ilvl w:val="0"/>
                <w:numId w:val="26"/>
              </w:numPr>
              <w:autoSpaceDE w:val="0"/>
              <w:autoSpaceDN w:val="0"/>
              <w:adjustRightInd w:val="0"/>
              <w:snapToGrid w:val="0"/>
              <w:spacing w:after="0"/>
              <w:rPr>
                <w:rFonts w:eastAsia="SimSun" w:cs="Times"/>
                <w:iCs/>
              </w:rPr>
            </w:pPr>
            <w:r w:rsidRPr="006E5378">
              <w:rPr>
                <w:rFonts w:eastAsia="SimSun" w:cs="Times"/>
                <w:iCs/>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7A85A7B4" w14:textId="77777777" w:rsidR="00F00298" w:rsidRPr="006E5378" w:rsidRDefault="00F00298" w:rsidP="00F00298">
            <w:pPr>
              <w:pStyle w:val="ListParagraph"/>
              <w:numPr>
                <w:ilvl w:val="1"/>
                <w:numId w:val="26"/>
              </w:numPr>
              <w:rPr>
                <w:rFonts w:eastAsia="SimSun" w:cs="Times"/>
                <w:iCs/>
              </w:rPr>
            </w:pPr>
            <w:r w:rsidRPr="006E5378">
              <w:rPr>
                <w:rFonts w:eastAsia="SimSun" w:cs="Times"/>
                <w:iCs/>
              </w:rPr>
              <w:t>If there is no consensus in RAN1#105e, Option 0 is by default.</w:t>
            </w:r>
          </w:p>
        </w:tc>
      </w:tr>
    </w:tbl>
    <w:p w14:paraId="5E47BF12" w14:textId="77777777" w:rsidR="00F00298" w:rsidRPr="006E5378" w:rsidRDefault="00F00298" w:rsidP="00F00298"/>
    <w:p w14:paraId="0179F779" w14:textId="77777777" w:rsidR="00F00298" w:rsidRDefault="00F00298" w:rsidP="00F00298">
      <w:pPr>
        <w:autoSpaceDE w:val="0"/>
        <w:autoSpaceDN w:val="0"/>
        <w:adjustRightInd w:val="0"/>
        <w:snapToGrid w:val="0"/>
        <w:jc w:val="both"/>
        <w:rPr>
          <w:rFonts w:eastAsia="SimSun" w:cs="Times"/>
          <w:iCs/>
        </w:rPr>
      </w:pPr>
      <w:r>
        <w:rPr>
          <w:rFonts w:eastAsia="SimSun" w:cs="Times"/>
          <w:iCs/>
        </w:rPr>
        <w:t xml:space="preserve">For the mechanism of conveying port selection using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1</m:t>
            </m:r>
          </m:sub>
        </m:sSub>
      </m:oMath>
      <w:r>
        <w:rPr>
          <w:rFonts w:eastAsia="SimSun" w:cs="Times"/>
          <w:iCs/>
        </w:rPr>
        <w:t xml:space="preserve">, it was agreed in the last meeting to use combinatorial coefficients, with further study 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cs="Times"/>
          <w:iCs/>
        </w:rPr>
        <w:t xml:space="preserve"> is turned OFF. Irrespective of whether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cs="Times"/>
          <w:iCs/>
        </w:rPr>
        <w:t xml:space="preserve"> is turned ON or OFF, there exist only two mechanisms of conveying free port selection – one, using combinatorial coefficients, and two, using a bitmap indicating the selected ports out of the total number of ports. For a total number of configured ports </w:t>
      </w:r>
      <m:oMath>
        <m:r>
          <w:rPr>
            <w:rFonts w:ascii="Cambria Math" w:eastAsia="SimSun" w:hAnsi="Cambria Math" w:cs="Times"/>
          </w:rPr>
          <m:t>P</m:t>
        </m:r>
      </m:oMath>
      <w:r>
        <w:rPr>
          <w:rFonts w:eastAsia="SimSun" w:cs="Times"/>
          <w:iCs/>
        </w:rPr>
        <w:t xml:space="preserve">, a bitmap always requires </w:t>
      </w:r>
      <m:oMath>
        <m:r>
          <w:rPr>
            <w:rFonts w:ascii="Cambria Math" w:eastAsia="SimSun" w:hAnsi="Cambria Math" w:cs="Times"/>
          </w:rPr>
          <m:t>P</m:t>
        </m:r>
      </m:oMath>
      <w:r w:rsidRPr="00614630">
        <w:rPr>
          <w:rFonts w:eastAsia="SimSun" w:cs="Times"/>
          <w:iCs/>
        </w:rPr>
        <w:t xml:space="preserve"> </w:t>
      </w:r>
      <w:r>
        <w:rPr>
          <w:rFonts w:eastAsia="SimSun" w:cs="Times"/>
          <w:iCs/>
        </w:rPr>
        <w:t xml:space="preserve">bits for polarization specific port selection, while the combinatorial method, even with the highest number of configured ports </w:t>
      </w:r>
      <m:oMath>
        <m:r>
          <w:rPr>
            <w:rFonts w:ascii="Cambria Math" w:eastAsia="SimSun" w:hAnsi="Cambria Math" w:cs="Times"/>
          </w:rPr>
          <m:t>P=32</m:t>
        </m:r>
      </m:oMath>
      <w:r w:rsidRPr="00614630">
        <w:rPr>
          <w:rFonts w:eastAsia="SimSun" w:cs="Times"/>
          <w:iCs/>
        </w:rPr>
        <w:t xml:space="preserve"> </w:t>
      </w:r>
      <w:r>
        <w:rPr>
          <w:rFonts w:eastAsia="SimSun" w:cs="Times"/>
          <w:iCs/>
        </w:rPr>
        <w:t xml:space="preserve">and the number of selected ports </w:t>
      </w:r>
      <m:oMath>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=16</m:t>
        </m:r>
      </m:oMath>
      <w:r>
        <w:rPr>
          <w:rFonts w:eastAsia="SimSun" w:cs="Times"/>
          <w:iCs/>
        </w:rPr>
        <w:t xml:space="preserve">, the overhead is </w:t>
      </w:r>
      <m:oMath>
        <m:d>
          <m:dPr>
            <m:begChr m:val="⌈"/>
            <m:endChr m:val="⌉"/>
            <m:ctrlPr>
              <w:rPr>
                <w:rFonts w:ascii="Cambria Math" w:eastAsia="SimSun" w:hAnsi="Cambria Math" w:cs="Times"/>
                <w:i/>
                <w:iCs/>
              </w:rPr>
            </m:ctrlPr>
          </m:dPr>
          <m:e>
            <m:func>
              <m:funcPr>
                <m:ctrlPr>
                  <w:rPr>
                    <w:rFonts w:ascii="Cambria Math" w:eastAsia="SimSun" w:hAnsi="Cambria Math" w:cs="Times"/>
                    <w:i/>
                    <w:iCs/>
                  </w:rPr>
                </m:ctrlPr>
              </m:funcPr>
              <m:fName>
                <m:sSub>
                  <m:sSubPr>
                    <m:ctrlPr>
                      <w:rPr>
                        <w:rFonts w:ascii="Cambria Math" w:eastAsia="SimSun" w:hAnsi="Cambria Math" w:cs="Times"/>
                        <w:i/>
                        <w:iCs/>
                      </w:rPr>
                    </m:ctrlPr>
                  </m:sSubPr>
                  <m:e>
                    <m:r>
                      <m:rPr>
                        <m:sty m:val="p"/>
                      </m:rPr>
                      <w:rPr>
                        <w:rFonts w:ascii="Cambria Math" w:eastAsia="SimSun" w:hAnsi="Cambria Math" w:cs="Times"/>
                      </w:rPr>
                      <m:t>log</m:t>
                    </m:r>
                  </m:e>
                  <m:sub>
                    <m:r>
                      <w:rPr>
                        <w:rFonts w:ascii="Cambria Math" w:eastAsia="SimSun" w:hAnsi="Cambria Math" w:cs="Times"/>
                      </w:rPr>
                      <m:t>2</m:t>
                    </m:r>
                  </m:sub>
                </m:sSub>
              </m:fName>
              <m:e>
                <m:d>
                  <m:dPr>
                    <m:ctrlPr>
                      <w:rPr>
                        <w:rFonts w:ascii="Cambria Math" w:eastAsia="SimSun" w:hAnsi="Cambria Math" w:cs="Times"/>
                        <w:i/>
                        <w:iCs/>
                      </w:rPr>
                    </m:ctrlPr>
                  </m:dPr>
                  <m:e>
                    <m:f>
                      <m:fPr>
                        <m:type m:val="noBar"/>
                        <m:ctrlPr>
                          <w:rPr>
                            <w:rFonts w:ascii="Cambria Math" w:eastAsia="SimSun" w:hAnsi="Cambria Math" w:cs="Times"/>
                            <w:i/>
                            <w:iCs/>
                          </w:rPr>
                        </m:ctrlPr>
                      </m:fPr>
                      <m:num>
                        <m:r>
                          <w:rPr>
                            <w:rFonts w:ascii="Cambria Math" w:eastAsia="SimSun" w:hAnsi="Cambria Math" w:cs="Times"/>
                          </w:rPr>
                          <m:t>32</m:t>
                        </m:r>
                      </m:num>
                      <m:den>
                        <m:r>
                          <w:rPr>
                            <w:rFonts w:ascii="Cambria Math" w:eastAsia="SimSun" w:hAnsi="Cambria Math" w:cs="Times"/>
                          </w:rPr>
                          <m:t>16</m:t>
                        </m:r>
                      </m:den>
                    </m:f>
                  </m:e>
                </m:d>
              </m:e>
            </m:func>
          </m:e>
        </m:d>
        <m:r>
          <w:rPr>
            <w:rFonts w:ascii="Cambria Math" w:eastAsia="SimSun" w:hAnsi="Cambria Math" w:cs="Times"/>
          </w:rPr>
          <m:t>=30</m:t>
        </m:r>
      </m:oMath>
      <w:r>
        <w:rPr>
          <w:rFonts w:eastAsia="SimSun" w:cs="Times"/>
          <w:iCs/>
        </w:rPr>
        <w:t xml:space="preserve"> bits. 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cs="Times"/>
          <w:iCs/>
        </w:rPr>
        <w:t xml:space="preserve"> is turned OFF, a high number of CSI-RS ports </w:t>
      </w:r>
      <m:oMath>
        <m:r>
          <w:rPr>
            <w:rFonts w:ascii="Cambria Math" w:eastAsia="SimSun" w:hAnsi="Cambria Math" w:cs="Times"/>
          </w:rPr>
          <m:t>P</m:t>
        </m:r>
      </m:oMath>
      <w:r>
        <w:rPr>
          <w:rFonts w:eastAsia="SimSun" w:cs="Times"/>
          <w:iCs/>
        </w:rPr>
        <w:t xml:space="preserve"> need to be </w:t>
      </w:r>
      <w:r>
        <w:rPr>
          <w:rFonts w:eastAsia="SimSun" w:cs="Times"/>
          <w:iCs/>
        </w:rPr>
        <w:lastRenderedPageBreak/>
        <w:t>configured to the UE to capture the significant SD-FD pairs. Even in this case, the combinatorial method requires lesser overhead compared to a bitmap.</w:t>
      </w:r>
    </w:p>
    <w:p w14:paraId="3F179FF1" w14:textId="11F67948" w:rsidR="00F00298" w:rsidRDefault="00F00298" w:rsidP="00F00298">
      <w:pPr>
        <w:autoSpaceDE w:val="0"/>
        <w:autoSpaceDN w:val="0"/>
        <w:adjustRightInd w:val="0"/>
        <w:snapToGrid w:val="0"/>
        <w:jc w:val="both"/>
        <w:rPr>
          <w:rFonts w:eastAsia="SimSun"/>
          <w:szCs w:val="22"/>
          <w:lang w:eastAsia="zh-CN"/>
        </w:rPr>
      </w:pPr>
      <w:r w:rsidRPr="00614630">
        <w:rPr>
          <w:rFonts w:eastAsia="SimSun"/>
          <w:b/>
          <w:szCs w:val="22"/>
          <w:lang w:eastAsia="zh-CN"/>
        </w:rPr>
        <w:t>Proposal 1</w:t>
      </w:r>
      <w:r>
        <w:rPr>
          <w:rFonts w:eastAsia="SimSun"/>
          <w:b/>
          <w:szCs w:val="22"/>
          <w:lang w:eastAsia="zh-CN"/>
        </w:rPr>
        <w:t>3</w:t>
      </w:r>
      <w:r w:rsidRPr="00614630">
        <w:rPr>
          <w:rFonts w:eastAsia="SimSun"/>
          <w:szCs w:val="22"/>
          <w:lang w:eastAsia="zh-CN"/>
        </w:rPr>
        <w:t>:</w:t>
      </w:r>
      <w:r>
        <w:rPr>
          <w:rFonts w:eastAsia="SimSun"/>
          <w:szCs w:val="22"/>
          <w:lang w:eastAsia="zh-CN"/>
        </w:rPr>
        <w:t xml:space="preserve"> Combinatorial coefficients should be used to convey free port selection using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1</m:t>
            </m:r>
          </m:sub>
        </m:sSub>
      </m:oMath>
      <w:r>
        <w:rPr>
          <w:rFonts w:eastAsia="SimSun"/>
          <w:szCs w:val="22"/>
          <w:lang w:eastAsia="zh-CN"/>
        </w:rPr>
        <w:t>.</w:t>
      </w:r>
    </w:p>
    <w:p w14:paraId="085FC93B" w14:textId="77777777" w:rsidR="00F00298" w:rsidRDefault="00F00298" w:rsidP="00F00298">
      <w:pPr>
        <w:autoSpaceDE w:val="0"/>
        <w:autoSpaceDN w:val="0"/>
        <w:adjustRightInd w:val="0"/>
        <w:snapToGrid w:val="0"/>
        <w:jc w:val="both"/>
        <w:rPr>
          <w:rFonts w:eastAsia="SimSun"/>
          <w:iCs/>
        </w:rPr>
      </w:pPr>
      <w:r>
        <w:rPr>
          <w:rFonts w:eastAsia="SimSun"/>
          <w:szCs w:val="22"/>
          <w:lang w:eastAsia="zh-CN"/>
        </w:rPr>
        <w:t xml:space="preserve">We then discuss the issue of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szCs w:val="22"/>
          <w:lang w:eastAsia="zh-CN"/>
        </w:rPr>
        <w:t xml:space="preserve"> quantization using DFT basis vectors. In our understanding, 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szCs w:val="22"/>
          <w:lang w:eastAsia="zh-CN"/>
        </w:rPr>
        <w:t xml:space="preserve"> is turned off, the UE uses the FD basis 0, which is the all-ones vector of length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Pr>
          <w:rFonts w:eastAsia="SimSun"/>
          <w:szCs w:val="22"/>
          <w:lang w:eastAsia="zh-CN"/>
        </w:rPr>
        <w:t xml:space="preserve"> for PMI reporting, where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Pr>
          <w:rFonts w:eastAsia="SimSun"/>
          <w:szCs w:val="22"/>
          <w:lang w:eastAsia="zh-CN"/>
        </w:rPr>
        <w:t xml:space="preserve"> is the number of PMI subbands. However, prior to the precoder computation, the UE may do a frequency fine tuning common to all ports, which is equivalent to the UE adjusting its timing reference without the need of reporting it to the gNB. This implies that the UE may use any basis other than the FD basis 0 for precoder computation. In this sense,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being turned off is equivalent to the UE measuring a single fine-tuned FD basis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=1</m:t>
        </m:r>
      </m:oMath>
      <w:r>
        <w:rPr>
          <w:rFonts w:eastAsia="SimSun"/>
          <w:iCs/>
        </w:rPr>
        <w:t>) for precoder computation and using the FD basis 0 for PMI reporting.</w:t>
      </w:r>
    </w:p>
    <w:p w14:paraId="5DB791DB" w14:textId="622D5310" w:rsidR="00F00298" w:rsidRDefault="00F00298" w:rsidP="00F00298">
      <w:pPr>
        <w:autoSpaceDE w:val="0"/>
        <w:autoSpaceDN w:val="0"/>
        <w:adjustRightInd w:val="0"/>
        <w:snapToGrid w:val="0"/>
        <w:jc w:val="both"/>
        <w:rPr>
          <w:rFonts w:eastAsia="SimSun"/>
          <w:iCs/>
        </w:rPr>
      </w:pPr>
      <w:r w:rsidRPr="00614630">
        <w:rPr>
          <w:rFonts w:eastAsia="SimSun"/>
          <w:b/>
          <w:szCs w:val="22"/>
          <w:lang w:eastAsia="zh-CN"/>
        </w:rPr>
        <w:t xml:space="preserve">Proposal </w:t>
      </w:r>
      <w:r>
        <w:rPr>
          <w:rFonts w:eastAsia="SimSun"/>
          <w:b/>
          <w:szCs w:val="22"/>
          <w:lang w:eastAsia="zh-CN"/>
        </w:rPr>
        <w:t>14</w:t>
      </w:r>
      <w:r>
        <w:rPr>
          <w:rFonts w:eastAsia="SimSun"/>
          <w:b/>
          <w:szCs w:val="22"/>
          <w:lang w:eastAsia="zh-CN"/>
        </w:rPr>
        <w:t xml:space="preserve">: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turned off is the same as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=1</m:t>
        </m:r>
      </m:oMath>
      <w:r>
        <w:rPr>
          <w:rFonts w:eastAsia="SimSun"/>
          <w:iCs/>
        </w:rPr>
        <w:t xml:space="preserve">, in which the UE uses the FD basis 0 (all-ones vector of length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Pr>
          <w:rFonts w:eastAsia="SimSun"/>
          <w:iCs/>
        </w:rPr>
        <w:t>) for PMI reporting.</w:t>
      </w:r>
    </w:p>
    <w:p w14:paraId="66636BF4" w14:textId="77777777" w:rsidR="00F00298" w:rsidRDefault="00F00298" w:rsidP="00F00298">
      <w:pPr>
        <w:autoSpaceDE w:val="0"/>
        <w:autoSpaceDN w:val="0"/>
        <w:adjustRightInd w:val="0"/>
        <w:snapToGrid w:val="0"/>
        <w:jc w:val="both"/>
        <w:rPr>
          <w:rFonts w:eastAsia="SimSun"/>
          <w:iCs/>
        </w:rPr>
      </w:pPr>
      <w:r>
        <w:rPr>
          <w:rFonts w:eastAsia="SimSun"/>
          <w:iCs/>
        </w:rPr>
        <w:t xml:space="preserve">Since the UE may use any FD basis other than 0 by timing reference adjustment (implementation issue), a configuration of </w:t>
      </w:r>
      <m:oMath>
        <m:r>
          <w:rPr>
            <w:rFonts w:ascii="Cambria Math" w:eastAsia="SimSun" w:hAnsi="Cambria Math"/>
          </w:rPr>
          <m:t>N</m:t>
        </m:r>
      </m:oMath>
      <w:r>
        <w:rPr>
          <w:rFonts w:eastAsia="SimSun"/>
          <w:iCs/>
        </w:rPr>
        <w:t xml:space="preserve"> FD basis vectors by the gNB for precoder computation is not needed 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is turned off (or equivalently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=1</m:t>
        </m:r>
      </m:oMath>
      <w:r>
        <w:rPr>
          <w:rFonts w:eastAsia="SimSun"/>
          <w:iCs/>
        </w:rPr>
        <w:t>).</w:t>
      </w:r>
    </w:p>
    <w:p w14:paraId="0F3150FA" w14:textId="341D1CD0" w:rsidR="00F00298" w:rsidRDefault="00F00298" w:rsidP="00F00298">
      <w:pPr>
        <w:autoSpaceDE w:val="0"/>
        <w:autoSpaceDN w:val="0"/>
        <w:adjustRightInd w:val="0"/>
        <w:snapToGrid w:val="0"/>
        <w:jc w:val="both"/>
        <w:rPr>
          <w:rFonts w:eastAsia="SimSun"/>
          <w:iCs/>
        </w:rPr>
      </w:pPr>
      <w:r w:rsidRPr="00614630">
        <w:rPr>
          <w:rFonts w:eastAsia="SimSun"/>
          <w:b/>
          <w:szCs w:val="22"/>
          <w:lang w:eastAsia="zh-CN"/>
        </w:rPr>
        <w:t xml:space="preserve">Proposal </w:t>
      </w:r>
      <w:r>
        <w:rPr>
          <w:rFonts w:eastAsia="SimSun"/>
          <w:b/>
          <w:szCs w:val="22"/>
          <w:lang w:eastAsia="zh-CN"/>
        </w:rPr>
        <w:t>15</w:t>
      </w:r>
      <w:r>
        <w:rPr>
          <w:rFonts w:eastAsia="SimSun"/>
          <w:b/>
          <w:szCs w:val="22"/>
          <w:lang w:eastAsia="zh-CN"/>
        </w:rPr>
        <w:t xml:space="preserve">: </w:t>
      </w:r>
      <w:r>
        <w:rPr>
          <w:rFonts w:eastAsia="SimSun"/>
          <w:szCs w:val="22"/>
          <w:lang w:eastAsia="zh-CN"/>
        </w:rPr>
        <w:t xml:space="preserve">Configuration of </w:t>
      </w:r>
      <m:oMath>
        <m:r>
          <w:rPr>
            <w:rFonts w:ascii="Cambria Math" w:eastAsia="SimSun" w:hAnsi="Cambria Math"/>
          </w:rPr>
          <m:t>N</m:t>
        </m:r>
      </m:oMath>
      <w:r>
        <w:rPr>
          <w:rFonts w:eastAsia="SimSun"/>
          <w:iCs/>
        </w:rPr>
        <w:t xml:space="preserve"> FD basis vectors is not needed 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is turned off (equivalently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=1</m:t>
        </m:r>
      </m:oMath>
      <w:r>
        <w:rPr>
          <w:rFonts w:eastAsia="SimSun"/>
          <w:iCs/>
        </w:rPr>
        <w:t>)</w:t>
      </w:r>
      <w:r w:rsidR="008D166B">
        <w:rPr>
          <w:rFonts w:eastAsia="SimSun"/>
          <w:iCs/>
        </w:rPr>
        <w:t>.</w:t>
      </w:r>
    </w:p>
    <w:p w14:paraId="71FC386C" w14:textId="77777777" w:rsidR="00F00298" w:rsidRDefault="00F00298" w:rsidP="00F00298">
      <w:pPr>
        <w:autoSpaceDE w:val="0"/>
        <w:autoSpaceDN w:val="0"/>
        <w:adjustRightInd w:val="0"/>
        <w:snapToGrid w:val="0"/>
        <w:jc w:val="both"/>
        <w:rPr>
          <w:rFonts w:eastAsia="SimSun"/>
          <w:iCs/>
        </w:rPr>
      </w:pPr>
      <w:r>
        <w:rPr>
          <w:rFonts w:eastAsia="SimSun"/>
          <w:iCs/>
        </w:rPr>
        <w:t xml:space="preserve">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is turned on, it implies that the UE measures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&gt;1</m:t>
        </m:r>
      </m:oMath>
      <w:r>
        <w:rPr>
          <w:rFonts w:eastAsia="SimSun"/>
          <w:iCs/>
        </w:rPr>
        <w:t xml:space="preserve"> (possibly fine-tuned) FD bases and uses the </w:t>
      </w:r>
      <m:oMath>
        <m:r>
          <w:rPr>
            <w:rFonts w:ascii="Cambria Math" w:eastAsia="SimSun" w:hAnsi="Cambria Math"/>
          </w:rPr>
          <m:t>N</m:t>
        </m:r>
      </m:oMath>
      <w:r>
        <w:rPr>
          <w:rFonts w:eastAsia="SimSun"/>
          <w:iCs/>
        </w:rPr>
        <w:t xml:space="preserve"> basis vectors configured by the gNB for PMI reporting. If </w:t>
      </w:r>
      <m:oMath>
        <m:r>
          <w:rPr>
            <w:rFonts w:ascii="Cambria Math" w:eastAsia="SimSun" w:hAnsi="Cambria Math"/>
          </w:rPr>
          <m:t>N&gt;</m:t>
        </m:r>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 xml:space="preserve">, then there is an additional overhead of reporting the choice of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 xml:space="preserve"> out of </w:t>
      </w:r>
      <m:oMath>
        <m:r>
          <w:rPr>
            <w:rFonts w:ascii="Cambria Math" w:eastAsia="SimSun" w:hAnsi="Cambria Math"/>
          </w:rPr>
          <m:t>N</m:t>
        </m:r>
      </m:oMath>
      <w:r>
        <w:rPr>
          <w:rFonts w:eastAsia="SimSun"/>
          <w:iCs/>
        </w:rPr>
        <w:t xml:space="preserve"> basis vectors. We therefore prefer </w:t>
      </w:r>
      <m:oMath>
        <m:r>
          <w:rPr>
            <w:rFonts w:ascii="Cambria Math" w:eastAsia="SimSun" w:hAnsi="Cambria Math"/>
          </w:rPr>
          <m:t>N=</m:t>
        </m:r>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w:t>
      </w:r>
    </w:p>
    <w:p w14:paraId="740D6A83" w14:textId="2D94A485" w:rsidR="00F00298" w:rsidRDefault="00F00298" w:rsidP="00F00298">
      <w:pPr>
        <w:autoSpaceDE w:val="0"/>
        <w:autoSpaceDN w:val="0"/>
        <w:adjustRightInd w:val="0"/>
        <w:snapToGrid w:val="0"/>
        <w:jc w:val="both"/>
        <w:rPr>
          <w:rFonts w:eastAsia="SimSun"/>
          <w:iCs/>
        </w:rPr>
      </w:pPr>
      <w:r w:rsidRPr="00614630">
        <w:rPr>
          <w:rFonts w:eastAsia="SimSun"/>
          <w:b/>
          <w:szCs w:val="22"/>
          <w:lang w:eastAsia="zh-CN"/>
        </w:rPr>
        <w:t xml:space="preserve">Proposal </w:t>
      </w:r>
      <w:r>
        <w:rPr>
          <w:rFonts w:eastAsia="SimSun"/>
          <w:b/>
          <w:szCs w:val="22"/>
          <w:lang w:eastAsia="zh-CN"/>
        </w:rPr>
        <w:t>16</w:t>
      </w:r>
      <w:r>
        <w:rPr>
          <w:rFonts w:eastAsia="SimSun"/>
          <w:b/>
          <w:szCs w:val="22"/>
          <w:lang w:eastAsia="zh-CN"/>
        </w:rPr>
        <w:t xml:space="preserve">: </w:t>
      </w:r>
      <w:r>
        <w:rPr>
          <w:rFonts w:eastAsia="SimSun"/>
          <w:szCs w:val="22"/>
          <w:lang w:eastAsia="zh-CN"/>
        </w:rPr>
        <w:t xml:space="preserve">Configuration of </w:t>
      </w:r>
      <m:oMath>
        <m:r>
          <w:rPr>
            <w:rFonts w:ascii="Cambria Math" w:eastAsia="SimSun" w:hAnsi="Cambria Math"/>
          </w:rPr>
          <m:t>N</m:t>
        </m:r>
      </m:oMath>
      <w:r>
        <w:rPr>
          <w:rFonts w:eastAsia="SimSun"/>
          <w:iCs/>
        </w:rPr>
        <w:t xml:space="preserve"> FD basis vectors is needed only 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is turned on (equivalently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&gt;1</m:t>
        </m:r>
      </m:oMath>
      <w:r>
        <w:rPr>
          <w:rFonts w:eastAsia="SimSun"/>
          <w:iCs/>
        </w:rPr>
        <w:t xml:space="preserve">). For the relation between </w:t>
      </w:r>
      <m:oMath>
        <m:r>
          <w:rPr>
            <w:rFonts w:ascii="Cambria Math" w:eastAsia="SimSun" w:hAnsi="Cambria Math"/>
          </w:rPr>
          <m:t>N</m:t>
        </m:r>
      </m:oMath>
      <w:r>
        <w:rPr>
          <w:rFonts w:eastAsia="SimSun"/>
          <w:iCs/>
        </w:rPr>
        <w:t xml:space="preserve"> and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 xml:space="preserve">, prefer </w:t>
      </w:r>
      <m:oMath>
        <m:r>
          <w:rPr>
            <w:rFonts w:ascii="Cambria Math" w:eastAsia="SimSun" w:hAnsi="Cambria Math"/>
          </w:rPr>
          <m:t>N=</m:t>
        </m:r>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w:t>
      </w:r>
    </w:p>
    <w:p w14:paraId="41BC175B" w14:textId="77777777" w:rsidR="00F00298" w:rsidRDefault="00F00298" w:rsidP="00F00298">
      <w:pPr>
        <w:autoSpaceDE w:val="0"/>
        <w:autoSpaceDN w:val="0"/>
        <w:adjustRightInd w:val="0"/>
        <w:snapToGrid w:val="0"/>
        <w:jc w:val="both"/>
        <w:rPr>
          <w:rFonts w:eastAsia="SimSun"/>
          <w:szCs w:val="22"/>
          <w:lang w:eastAsia="zh-CN"/>
        </w:rPr>
      </w:pPr>
      <w:r>
        <w:rPr>
          <w:rFonts w:eastAsia="SimSun"/>
          <w:iCs/>
        </w:rPr>
        <w:t xml:space="preserve">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is turned on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&gt;1</m:t>
        </m:r>
      </m:oMath>
      <w:r>
        <w:rPr>
          <w:rFonts w:eastAsia="SimSun"/>
          <w:iCs/>
        </w:rPr>
        <w:t xml:space="preserve">), the gNB may configure additional DFT basis vectors of length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Pr>
          <w:rFonts w:eastAsia="SimSun"/>
          <w:szCs w:val="22"/>
          <w:lang w:eastAsia="zh-CN"/>
        </w:rPr>
        <w:t xml:space="preserve"> other than basis 0. In Fig. 1, we show the simulation results when the configured vectors belong to a continuous window of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 xml:space="preserve"> </w:t>
      </w:r>
      <w:r>
        <w:rPr>
          <w:rFonts w:eastAsia="SimSun"/>
          <w:szCs w:val="22"/>
          <w:lang w:eastAsia="zh-CN"/>
        </w:rPr>
        <w:t xml:space="preserve">DFT vectors starting from 0 compared to when the vectors belong to a non-consecutive set of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 xml:space="preserve"> </w:t>
      </w:r>
      <w:r>
        <w:rPr>
          <w:rFonts w:eastAsia="SimSun"/>
          <w:szCs w:val="22"/>
          <w:lang w:eastAsia="zh-CN"/>
        </w:rPr>
        <w:t>DFT vectors.</w:t>
      </w:r>
    </w:p>
    <w:p w14:paraId="051619E9" w14:textId="77777777" w:rsidR="00050A2F" w:rsidRPr="00F215E1" w:rsidRDefault="00050A2F" w:rsidP="00F00298">
      <w:pPr>
        <w:autoSpaceDE w:val="0"/>
        <w:autoSpaceDN w:val="0"/>
        <w:adjustRightInd w:val="0"/>
        <w:snapToGrid w:val="0"/>
        <w:jc w:val="both"/>
        <w:rPr>
          <w:rFonts w:eastAsia="SimSun"/>
          <w:szCs w:val="22"/>
          <w:lang w:eastAsia="zh-CN"/>
        </w:rPr>
      </w:pPr>
    </w:p>
    <w:p w14:paraId="67D8C9F5" w14:textId="77777777" w:rsidR="00F00298" w:rsidRPr="00614630" w:rsidRDefault="00F00298" w:rsidP="00F00298">
      <w:pPr>
        <w:pStyle w:val="ListParagraph"/>
        <w:autoSpaceDE w:val="0"/>
        <w:autoSpaceDN w:val="0"/>
        <w:adjustRightInd w:val="0"/>
        <w:snapToGrid w:val="0"/>
        <w:ind w:left="360"/>
        <w:jc w:val="center"/>
        <w:rPr>
          <w:rFonts w:eastAsia="SimSun" w:cs="Times"/>
          <w:iCs/>
        </w:rPr>
      </w:pPr>
      <w:r>
        <w:rPr>
          <w:rFonts w:eastAsia="SimSun" w:cs="Times"/>
          <w:iCs/>
          <w:noProof/>
          <w:lang w:eastAsia="zh-TW"/>
        </w:rPr>
        <w:drawing>
          <wp:inline distT="0" distB="0" distL="0" distR="0" wp14:anchorId="3E2BA5F3" wp14:editId="2B8A2AC7">
            <wp:extent cx="3321050" cy="260354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ndow.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32079" cy="2612186"/>
                    </a:xfrm>
                    <a:prstGeom prst="rect">
                      <a:avLst/>
                    </a:prstGeom>
                  </pic:spPr>
                </pic:pic>
              </a:graphicData>
            </a:graphic>
          </wp:inline>
        </w:drawing>
      </w:r>
    </w:p>
    <w:p w14:paraId="02C8BC49" w14:textId="77777777" w:rsidR="00F00298" w:rsidRDefault="00F00298" w:rsidP="00F00298">
      <w:pPr>
        <w:pStyle w:val="ListParagraph"/>
        <w:autoSpaceDE w:val="0"/>
        <w:autoSpaceDN w:val="0"/>
        <w:adjustRightInd w:val="0"/>
        <w:snapToGrid w:val="0"/>
        <w:ind w:left="360"/>
        <w:jc w:val="center"/>
        <w:rPr>
          <w:rFonts w:eastAsia="SimSun" w:cs="Times"/>
          <w:iCs/>
        </w:rPr>
      </w:pPr>
      <w:r w:rsidRPr="00614630">
        <w:rPr>
          <w:rFonts w:eastAsia="SimSun" w:cs="Times"/>
          <w:iCs/>
        </w:rPr>
        <w:t>Figure 1</w:t>
      </w:r>
    </w:p>
    <w:p w14:paraId="3BECA4A9" w14:textId="77777777" w:rsidR="00050A2F" w:rsidRDefault="00050A2F" w:rsidP="00F00298">
      <w:pPr>
        <w:autoSpaceDE w:val="0"/>
        <w:autoSpaceDN w:val="0"/>
        <w:adjustRightInd w:val="0"/>
        <w:snapToGrid w:val="0"/>
        <w:jc w:val="both"/>
        <w:rPr>
          <w:rFonts w:eastAsia="SimSun"/>
          <w:color w:val="000000"/>
          <w:szCs w:val="22"/>
          <w:lang w:eastAsia="zh-CN"/>
        </w:rPr>
      </w:pPr>
    </w:p>
    <w:p w14:paraId="69EBEECB" w14:textId="55AE5173" w:rsidR="00F00298" w:rsidRPr="001245EE" w:rsidRDefault="00F00298" w:rsidP="00F00298">
      <w:pPr>
        <w:autoSpaceDE w:val="0"/>
        <w:autoSpaceDN w:val="0"/>
        <w:adjustRightInd w:val="0"/>
        <w:snapToGrid w:val="0"/>
        <w:jc w:val="both"/>
        <w:rPr>
          <w:rFonts w:eastAsia="SimSun"/>
          <w:color w:val="000000"/>
          <w:szCs w:val="22"/>
          <w:lang w:eastAsia="zh-CN"/>
        </w:rPr>
      </w:pPr>
      <w:r w:rsidRPr="00614630">
        <w:rPr>
          <w:rFonts w:eastAsia="SimSun"/>
          <w:color w:val="000000"/>
          <w:szCs w:val="22"/>
          <w:lang w:eastAsia="zh-CN"/>
        </w:rPr>
        <w:lastRenderedPageBreak/>
        <w:t>The simulation assumption follows the agreed EVM assumption in 102e meeting [</w:t>
      </w:r>
      <w:r w:rsidR="00E63093">
        <w:rPr>
          <w:rFonts w:eastAsia="SimSun"/>
          <w:color w:val="000000"/>
          <w:szCs w:val="22"/>
          <w:lang w:eastAsia="zh-CN"/>
        </w:rPr>
        <w:t>5</w:t>
      </w:r>
      <w:r w:rsidRPr="00614630">
        <w:rPr>
          <w:rFonts w:eastAsia="SimSun"/>
          <w:color w:val="000000"/>
          <w:szCs w:val="22"/>
          <w:lang w:eastAsia="zh-CN"/>
        </w:rPr>
        <w:t>]. The detailed assumptions are shown in Appendix. The baseline performance is R16 Type II PS codebook with 16 precoded CSI-RS ports</w:t>
      </w:r>
      <w:r>
        <w:rPr>
          <w:rFonts w:eastAsia="SimSun"/>
          <w:color w:val="000000"/>
          <w:szCs w:val="22"/>
          <w:lang w:eastAsia="zh-CN"/>
        </w:rPr>
        <w:t xml:space="preserve"> and </w:t>
      </w:r>
      <w:r w:rsidRPr="005E01F4">
        <w:rPr>
          <w:rFonts w:eastAsia="SimSun"/>
          <w:i/>
          <w:color w:val="000000"/>
          <w:szCs w:val="22"/>
          <w:lang w:eastAsia="zh-CN"/>
        </w:rPr>
        <w:t>paramCombination-r16</w:t>
      </w:r>
      <w:r>
        <w:rPr>
          <w:rFonts w:eastAsia="SimSun"/>
          <w:color w:val="000000"/>
          <w:szCs w:val="22"/>
          <w:lang w:eastAsia="zh-CN"/>
        </w:rPr>
        <w:t xml:space="preserve"> = 1</w:t>
      </w:r>
      <w:r w:rsidRPr="00614630">
        <w:rPr>
          <w:rFonts w:eastAsia="SimSun"/>
          <w:color w:val="000000"/>
          <w:szCs w:val="22"/>
          <w:lang w:eastAsia="zh-CN"/>
        </w:rPr>
        <w:t xml:space="preserve">. </w:t>
      </w:r>
      <m:oMath>
        <m:r>
          <w:rPr>
            <w:rFonts w:ascii="Cambria Math" w:eastAsia="SimSun" w:hAnsi="Cambria Math"/>
            <w:color w:val="000000"/>
            <w:szCs w:val="22"/>
            <w:lang w:eastAsia="zh-CN"/>
          </w:rPr>
          <m:t>P=16</m:t>
        </m:r>
      </m:oMath>
      <w:r w:rsidRPr="00614630">
        <w:rPr>
          <w:rFonts w:eastAsia="SimSun"/>
          <w:color w:val="000000"/>
          <w:szCs w:val="22"/>
          <w:lang w:eastAsia="zh-CN"/>
        </w:rPr>
        <w:t xml:space="preserve"> precoded CSI-RS ports (</w:t>
      </w:r>
      <m:oMath>
        <m:r>
          <w:rPr>
            <w:rFonts w:ascii="Cambria Math" w:eastAsia="SimSun" w:hAnsi="Cambria Math"/>
            <w:color w:val="000000"/>
            <w:szCs w:val="22"/>
            <w:lang w:eastAsia="zh-CN"/>
          </w:rPr>
          <m:t>P</m:t>
        </m:r>
      </m:oMath>
      <w:r w:rsidRPr="00614630">
        <w:rPr>
          <w:rFonts w:eastAsia="SimSun"/>
          <w:color w:val="000000"/>
          <w:szCs w:val="22"/>
          <w:lang w:eastAsia="zh-CN"/>
        </w:rPr>
        <w:t xml:space="preserve"> SD-FD pairs)</w:t>
      </w:r>
      <w:r>
        <w:rPr>
          <w:rFonts w:eastAsia="SimSun"/>
          <w:color w:val="000000"/>
          <w:szCs w:val="22"/>
          <w:lang w:eastAsia="zh-CN"/>
        </w:rPr>
        <w:t xml:space="preserve"> is assumed for Rel-17 design as well. Traffic load with</w:t>
      </w:r>
      <w:r w:rsidRPr="00614630">
        <w:rPr>
          <w:rFonts w:eastAsia="SimSun"/>
          <w:color w:val="000000"/>
          <w:szCs w:val="22"/>
          <w:lang w:eastAsia="zh-CN"/>
        </w:rPr>
        <w:t xml:space="preserve"> 70% </w:t>
      </w:r>
      <w:r>
        <w:rPr>
          <w:rFonts w:eastAsia="SimSun"/>
          <w:color w:val="000000"/>
          <w:szCs w:val="22"/>
          <w:lang w:eastAsia="zh-CN"/>
        </w:rPr>
        <w:t xml:space="preserve">RU </w:t>
      </w:r>
      <w:r w:rsidRPr="00614630">
        <w:rPr>
          <w:rFonts w:eastAsia="SimSun"/>
          <w:color w:val="000000"/>
          <w:szCs w:val="22"/>
          <w:lang w:eastAsia="zh-CN"/>
        </w:rPr>
        <w:t>and SU</w:t>
      </w:r>
      <w:r>
        <w:rPr>
          <w:rFonts w:eastAsia="SimSun"/>
          <w:color w:val="000000"/>
          <w:szCs w:val="22"/>
          <w:lang w:eastAsia="zh-CN"/>
        </w:rPr>
        <w:t>/MU-MIMO adaptation with up to</w:t>
      </w:r>
      <w:r w:rsidRPr="00614630">
        <w:rPr>
          <w:rFonts w:eastAsia="SimSun"/>
          <w:color w:val="000000"/>
          <w:szCs w:val="22"/>
          <w:lang w:eastAsia="zh-CN"/>
        </w:rPr>
        <w:t xml:space="preserve"> rank </w:t>
      </w:r>
      <w:r>
        <w:rPr>
          <w:rFonts w:eastAsia="SimSun"/>
          <w:color w:val="000000"/>
          <w:szCs w:val="22"/>
          <w:lang w:eastAsia="zh-CN"/>
        </w:rPr>
        <w:t xml:space="preserve">2 </w:t>
      </w:r>
      <w:r w:rsidRPr="00614630">
        <w:rPr>
          <w:rFonts w:eastAsia="SimSun"/>
          <w:color w:val="000000"/>
          <w:szCs w:val="22"/>
          <w:lang w:eastAsia="zh-CN"/>
        </w:rPr>
        <w:t xml:space="preserve">is adopted in the simulation. The </w:t>
      </w:r>
      <m:oMath>
        <m:r>
          <w:rPr>
            <w:rFonts w:ascii="Cambria Math" w:eastAsia="SimSun" w:hAnsi="Cambria Math"/>
            <w:color w:val="000000"/>
            <w:szCs w:val="22"/>
            <w:lang w:eastAsia="zh-CN"/>
          </w:rPr>
          <m:t>P×</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oMath>
      <w:r w:rsidRPr="00614630">
        <w:rPr>
          <w:rFonts w:eastAsia="SimSun"/>
          <w:color w:val="000000"/>
          <w:szCs w:val="22"/>
          <w:lang w:eastAsia="zh-CN"/>
        </w:rPr>
        <w:t xml:space="preserve"> precoder </w:t>
      </w:r>
      <w:r>
        <w:rPr>
          <w:rFonts w:eastAsia="SimSun"/>
          <w:color w:val="000000"/>
          <w:szCs w:val="22"/>
          <w:lang w:eastAsia="zh-CN"/>
        </w:rPr>
        <w:t xml:space="preserve">for the </w:t>
      </w:r>
      <m:oMath>
        <m:sSup>
          <m:sSupPr>
            <m:ctrlPr>
              <w:rPr>
                <w:rFonts w:ascii="Cambria Math" w:eastAsia="SimSun" w:hAnsi="Cambria Math"/>
                <w:i/>
                <w:color w:val="000000"/>
                <w:szCs w:val="22"/>
                <w:lang w:eastAsia="zh-CN"/>
              </w:rPr>
            </m:ctrlPr>
          </m:sSupPr>
          <m:e>
            <m:r>
              <w:rPr>
                <w:rFonts w:ascii="Cambria Math" w:eastAsia="SimSun" w:hAnsi="Cambria Math"/>
                <w:color w:val="000000"/>
                <w:szCs w:val="22"/>
                <w:lang w:eastAsia="zh-CN"/>
              </w:rPr>
              <m:t>l</m:t>
            </m:r>
          </m:e>
          <m:sup>
            <m:r>
              <w:rPr>
                <w:rFonts w:ascii="Cambria Math" w:eastAsia="SimSun" w:hAnsi="Cambria Math"/>
                <w:color w:val="000000"/>
                <w:szCs w:val="22"/>
                <w:lang w:eastAsia="zh-CN"/>
              </w:rPr>
              <m:t>th</m:t>
            </m:r>
          </m:sup>
        </m:sSup>
      </m:oMath>
      <w:r>
        <w:rPr>
          <w:rFonts w:eastAsia="SimSun"/>
          <w:color w:val="000000"/>
          <w:szCs w:val="22"/>
          <w:lang w:eastAsia="zh-CN"/>
        </w:rPr>
        <w:t xml:space="preserve"> layer </w:t>
      </w:r>
      <w:r w:rsidRPr="00614630">
        <w:rPr>
          <w:rFonts w:eastAsia="SimSun"/>
          <w:color w:val="000000"/>
          <w:szCs w:val="22"/>
          <w:lang w:eastAsia="zh-CN"/>
        </w:rPr>
        <w:t xml:space="preserve">reported by the UE is of the form </w:t>
      </w:r>
      <m:oMath>
        <m:sSup>
          <m:sSupPr>
            <m:ctrlPr>
              <w:rPr>
                <w:rFonts w:ascii="Cambria Math" w:eastAsia="SimSun" w:hAnsi="Cambria Math"/>
                <w:b/>
                <w:i/>
                <w:color w:val="000000"/>
                <w:szCs w:val="22"/>
                <w:lang w:eastAsia="zh-CN"/>
              </w:rPr>
            </m:ctrlPr>
          </m:sSupPr>
          <m:e>
            <m:r>
              <m:rPr>
                <m:sty m:val="bi"/>
              </m:rPr>
              <w:rPr>
                <w:rFonts w:ascii="Cambria Math" w:eastAsia="SimSun" w:hAnsi="Cambria Math"/>
                <w:color w:val="000000"/>
                <w:szCs w:val="22"/>
                <w:lang w:eastAsia="zh-CN"/>
              </w:rPr>
              <m:t>W</m:t>
            </m:r>
          </m:e>
          <m:sup>
            <m:r>
              <m:rPr>
                <m:sty m:val="bi"/>
              </m:rPr>
              <w:rPr>
                <w:rFonts w:ascii="Cambria Math" w:eastAsia="SimSun" w:hAnsi="Cambria Math"/>
                <w:color w:val="000000"/>
                <w:szCs w:val="22"/>
                <w:lang w:eastAsia="zh-CN"/>
              </w:rPr>
              <m:t>l</m:t>
            </m:r>
          </m:sup>
        </m:sSup>
        <m:r>
          <m:rPr>
            <m:sty m:val="bi"/>
          </m:rPr>
          <w:rPr>
            <w:rFonts w:ascii="Cambria Math" w:eastAsia="SimSun" w:hAnsi="Cambria Math"/>
            <w:color w:val="000000"/>
            <w:szCs w:val="22"/>
            <w:lang w:eastAsia="zh-CN"/>
          </w:rPr>
          <m:t>=</m:t>
        </m:r>
        <m:sSubSup>
          <m:sSubSupPr>
            <m:ctrlPr>
              <w:rPr>
                <w:rFonts w:ascii="Cambria Math" w:eastAsia="SimSun" w:hAnsi="Cambria Math"/>
                <w:b/>
                <w:i/>
                <w:color w:val="000000"/>
                <w:szCs w:val="22"/>
                <w:lang w:eastAsia="zh-CN"/>
              </w:rPr>
            </m:ctrlPr>
          </m:sSubSupPr>
          <m:e>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up>
            <m:r>
              <m:rPr>
                <m:sty m:val="bi"/>
              </m:rPr>
              <w:rPr>
                <w:rFonts w:ascii="Cambria Math" w:eastAsia="SimSun" w:hAnsi="Cambria Math"/>
                <w:color w:val="000000"/>
                <w:szCs w:val="22"/>
                <w:lang w:eastAsia="zh-CN"/>
              </w:rPr>
              <m:t>l</m:t>
            </m:r>
          </m:sup>
        </m:sSubSup>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f</m:t>
            </m:r>
          </m:sub>
          <m:sup>
            <m:r>
              <m:rPr>
                <m:sty m:val="bi"/>
              </m:rPr>
              <w:rPr>
                <w:rFonts w:ascii="Cambria Math" w:eastAsia="SimSun" w:hAnsi="Cambria Math"/>
                <w:color w:val="000000"/>
                <w:szCs w:val="22"/>
                <w:lang w:eastAsia="zh-CN"/>
              </w:rPr>
              <m:t>H</m:t>
            </m:r>
          </m:sup>
        </m:sSubSup>
      </m:oMath>
      <w:r w:rsidRPr="00614630">
        <w:rPr>
          <w:rFonts w:eastAsia="SimSun"/>
          <w:color w:val="000000"/>
          <w:szCs w:val="22"/>
          <w:lang w:eastAsia="zh-CN"/>
        </w:rPr>
        <w:t>, where</w:t>
      </w:r>
      <w:r>
        <w:rPr>
          <w:rFonts w:eastAsia="SimSun"/>
          <w:color w:val="000000"/>
          <w:szCs w:val="22"/>
          <w:lang w:eastAsia="zh-CN"/>
        </w:rPr>
        <w:t xml:space="preserve">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oMath>
      <w:r w:rsidRPr="00614630">
        <w:rPr>
          <w:rFonts w:eastAsia="SimSun"/>
          <w:color w:val="000000"/>
          <w:szCs w:val="22"/>
          <w:lang w:eastAsia="zh-CN"/>
        </w:rPr>
        <w:t xml:space="preserve"> is a free port selection matrix of dimension </w:t>
      </w:r>
      <m:oMath>
        <m:r>
          <w:rPr>
            <w:rFonts w:ascii="Cambria Math" w:eastAsia="SimSun" w:hAnsi="Cambria Math"/>
            <w:color w:val="000000"/>
            <w:szCs w:val="22"/>
            <w:lang w:eastAsia="zh-CN"/>
          </w:rPr>
          <m:t>P×</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oMath>
      <w:r>
        <w:rPr>
          <w:rFonts w:eastAsia="SimSun"/>
          <w:color w:val="000000"/>
          <w:szCs w:val="22"/>
          <w:lang w:eastAsia="zh-CN"/>
        </w:rPr>
        <w:t>,</w:t>
      </w:r>
      <w:r w:rsidRPr="00614630">
        <w:rPr>
          <w:rFonts w:eastAsia="SimSun"/>
          <w:color w:val="000000"/>
          <w:szCs w:val="22"/>
          <w:lang w:eastAsia="zh-CN"/>
        </w:rPr>
        <w:t xml:space="preserve"> </w:t>
      </w:r>
      <m:oMath>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up>
            <m:r>
              <m:rPr>
                <m:sty m:val="bi"/>
              </m:rPr>
              <w:rPr>
                <w:rFonts w:ascii="Cambria Math" w:eastAsia="SimSun" w:hAnsi="Cambria Math"/>
                <w:color w:val="000000"/>
                <w:szCs w:val="22"/>
                <w:lang w:eastAsia="zh-CN"/>
              </w:rPr>
              <m:t>l</m:t>
            </m:r>
          </m:sup>
        </m:sSubSup>
      </m:oMath>
      <w:r w:rsidRPr="00614630">
        <w:rPr>
          <w:rFonts w:eastAsia="SimSun"/>
          <w:color w:val="000000"/>
          <w:szCs w:val="22"/>
          <w:lang w:eastAsia="zh-CN"/>
        </w:rPr>
        <w:t xml:space="preserve"> is a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matrix</w:t>
      </w:r>
      <w:r w:rsidRPr="00614630">
        <w:rPr>
          <w:rFonts w:eastAsia="SimSun"/>
          <w:color w:val="000000"/>
          <w:szCs w:val="22"/>
          <w:lang w:eastAsia="zh-CN"/>
        </w:rPr>
        <w:t xml:space="preserve"> of linear combination coefficients</w:t>
      </w:r>
      <w:r>
        <w:rPr>
          <w:rFonts w:eastAsia="SimSun"/>
          <w:color w:val="000000"/>
          <w:szCs w:val="22"/>
          <w:lang w:eastAsia="zh-CN"/>
        </w:rPr>
        <w:t xml:space="preserve">,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f</m:t>
            </m:r>
          </m:sub>
        </m:sSub>
      </m:oMath>
      <w:r>
        <w:rPr>
          <w:rFonts w:eastAsia="SimSun"/>
          <w:color w:val="000000"/>
          <w:szCs w:val="22"/>
          <w:lang w:eastAsia="zh-CN"/>
        </w:rPr>
        <w:t xml:space="preserve"> is an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matrix consisting of DFT vectors as columns, and </w:t>
      </w:r>
      <m:oMath>
        <m:r>
          <w:rPr>
            <w:rFonts w:ascii="Cambria Math" w:hAnsi="Cambria Math"/>
            <w:lang w:val="en-GB"/>
          </w:rPr>
          <m:t>l=1,…</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I</m:t>
            </m:r>
          </m:sub>
        </m:sSub>
      </m:oMath>
      <w:r>
        <w:rPr>
          <w:rFonts w:eastAsia="SimSun"/>
          <w:lang w:val="en-GB"/>
        </w:rPr>
        <w:t xml:space="preserve"> with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I</m:t>
            </m:r>
          </m:sub>
        </m:sSub>
      </m:oMath>
      <w:r>
        <w:rPr>
          <w:rFonts w:eastAsia="SimSun"/>
          <w:lang w:val="en-GB"/>
        </w:rPr>
        <w:t xml:space="preserve"> being the reported rank</w:t>
      </w:r>
      <w:r w:rsidRPr="00614630">
        <w:rPr>
          <w:rFonts w:eastAsia="SimSun"/>
          <w:color w:val="000000"/>
          <w:szCs w:val="22"/>
          <w:lang w:eastAsia="zh-CN"/>
        </w:rPr>
        <w:t xml:space="preserve">. </w:t>
      </w:r>
      <w:r>
        <w:rPr>
          <w:rFonts w:eastAsia="SimSun"/>
          <w:color w:val="000000"/>
          <w:szCs w:val="22"/>
          <w:lang w:eastAsia="zh-CN"/>
        </w:rPr>
        <w:t xml:space="preserve">For the above simulation, we consider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=P</m:t>
        </m:r>
      </m:oMath>
      <w:r>
        <w:rPr>
          <w:rFonts w:eastAsia="SimSun"/>
          <w:color w:val="000000"/>
          <w:szCs w:val="22"/>
          <w:lang w:eastAsia="zh-CN"/>
        </w:rPr>
        <w:t xml:space="preserve">, which implies that </w:t>
      </w:r>
      <m:oMath>
        <m:sSub>
          <m:sSubPr>
            <m:ctrlPr>
              <w:rPr>
                <w:rFonts w:ascii="Cambria Math" w:eastAsia="SimSun" w:hAnsi="Cambria Math"/>
                <w:b/>
                <w:i/>
                <w:color w:val="000000"/>
                <w:szCs w:val="22"/>
                <w:lang w:eastAsia="zh-CN"/>
              </w:rPr>
            </m:ctrlPr>
          </m:sSub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1</m:t>
            </m:r>
          </m:sub>
        </m:sSub>
      </m:oMath>
      <w:r>
        <w:rPr>
          <w:rFonts w:eastAsia="SimSun"/>
          <w:b/>
          <w:color w:val="000000"/>
          <w:szCs w:val="22"/>
          <w:lang w:eastAsia="zh-CN"/>
        </w:rPr>
        <w:t xml:space="preserve"> </w:t>
      </w:r>
      <w:r w:rsidRPr="005E01F4">
        <w:rPr>
          <w:rFonts w:eastAsia="SimSun"/>
          <w:color w:val="000000"/>
          <w:szCs w:val="22"/>
          <w:lang w:eastAsia="zh-CN"/>
        </w:rPr>
        <w:t>is an identity matrix</w:t>
      </w:r>
      <w:r>
        <w:rPr>
          <w:rFonts w:eastAsia="SimSun"/>
          <w:color w:val="000000"/>
          <w:szCs w:val="22"/>
          <w:lang w:eastAsia="zh-CN"/>
        </w:rPr>
        <w:t xml:space="preserve">. For the quantization of coefficients in </w:t>
      </w:r>
      <m:oMath>
        <m:sSubSup>
          <m:sSubSupPr>
            <m:ctrlPr>
              <w:rPr>
                <w:rFonts w:ascii="Cambria Math" w:eastAsia="SimSun" w:hAnsi="Cambria Math"/>
                <w:b/>
                <w:i/>
                <w:color w:val="000000"/>
                <w:szCs w:val="22"/>
                <w:lang w:eastAsia="zh-CN"/>
              </w:rPr>
            </m:ctrlPr>
          </m:sSubSupPr>
          <m:e>
            <m:r>
              <m:rPr>
                <m:sty m:val="bi"/>
              </m:rPr>
              <w:rPr>
                <w:rFonts w:ascii="Cambria Math" w:eastAsia="SimSun" w:hAnsi="Cambria Math"/>
                <w:color w:val="000000"/>
                <w:szCs w:val="22"/>
                <w:lang w:eastAsia="zh-CN"/>
              </w:rPr>
              <m:t>W</m:t>
            </m:r>
          </m:e>
          <m:sub>
            <m:r>
              <m:rPr>
                <m:sty m:val="bi"/>
              </m:rPr>
              <w:rPr>
                <w:rFonts w:ascii="Cambria Math" w:eastAsia="SimSun" w:hAnsi="Cambria Math"/>
                <w:color w:val="000000"/>
                <w:szCs w:val="22"/>
                <w:lang w:eastAsia="zh-CN"/>
              </w:rPr>
              <m:t>2</m:t>
            </m:r>
          </m:sub>
          <m:sup>
            <m:r>
              <m:rPr>
                <m:sty m:val="bi"/>
              </m:rPr>
              <w:rPr>
                <w:rFonts w:ascii="Cambria Math" w:eastAsia="SimSun" w:hAnsi="Cambria Math"/>
                <w:color w:val="000000"/>
                <w:szCs w:val="22"/>
                <w:lang w:eastAsia="zh-CN"/>
              </w:rPr>
              <m:t>l</m:t>
            </m:r>
          </m:sup>
        </m:sSubSup>
      </m:oMath>
      <w:r>
        <w:rPr>
          <w:rFonts w:eastAsia="SimSun"/>
          <w:color w:val="000000"/>
          <w:szCs w:val="22"/>
          <w:lang w:eastAsia="zh-CN"/>
        </w:rPr>
        <w:t xml:space="preserve"> , we assume the baseline scheme of Rel-16, which is Alt-1 agreed in RAN1 104bis. Further, only </w:t>
      </w:r>
      <m:oMath>
        <m:r>
          <w:rPr>
            <w:rFonts w:ascii="Cambria Math" w:eastAsia="SimSun" w:hAnsi="Cambria Math"/>
            <w:color w:val="000000"/>
            <w:szCs w:val="22"/>
            <w:lang w:eastAsia="zh-CN"/>
          </w:rPr>
          <m:t>β</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of the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coefficients are assumed to be non-zero, with </w:t>
      </w:r>
      <m:oMath>
        <m:r>
          <w:rPr>
            <w:rFonts w:ascii="Cambria Math" w:eastAsia="SimSun" w:hAnsi="Cambria Math"/>
            <w:color w:val="000000"/>
            <w:szCs w:val="22"/>
            <w:lang w:eastAsia="zh-CN"/>
          </w:rPr>
          <m:t>0&lt;β&lt;1</m:t>
        </m:r>
      </m:oMath>
      <w:r w:rsidRPr="00614630">
        <w:rPr>
          <w:rFonts w:eastAsia="SimSun"/>
          <w:color w:val="000000"/>
          <w:szCs w:val="22"/>
          <w:lang w:eastAsia="zh-CN"/>
        </w:rPr>
        <w:t>, and t</w:t>
      </w:r>
      <w:r>
        <w:rPr>
          <w:rFonts w:eastAsia="SimSun"/>
          <w:color w:val="000000"/>
          <w:szCs w:val="22"/>
          <w:lang w:eastAsia="zh-CN"/>
        </w:rPr>
        <w:t xml:space="preserve">he values </w:t>
      </w:r>
      <m:oMath>
        <m:r>
          <w:rPr>
            <w:rFonts w:ascii="Cambria Math" w:eastAsia="SimSun" w:hAnsi="Cambria Math"/>
            <w:color w:val="000000"/>
            <w:szCs w:val="22"/>
            <w:lang w:eastAsia="zh-CN"/>
          </w:rPr>
          <m:t>β=</m:t>
        </m:r>
        <m:d>
          <m:dPr>
            <m:begChr m:val="{"/>
            <m:endChr m:val="}"/>
            <m:ctrlPr>
              <w:rPr>
                <w:rFonts w:ascii="Cambria Math" w:eastAsia="SimSun" w:hAnsi="Cambria Math"/>
                <w:i/>
                <w:color w:val="000000"/>
                <w:szCs w:val="22"/>
                <w:lang w:eastAsia="zh-CN"/>
              </w:rPr>
            </m:ctrlPr>
          </m:dPr>
          <m:e>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4</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8</m:t>
                </m:r>
              </m:den>
            </m:f>
            <m:r>
              <w:rPr>
                <w:rFonts w:ascii="Cambria Math" w:eastAsia="SimSun" w:hAnsi="Cambria Math"/>
                <w:color w:val="000000"/>
                <w:szCs w:val="22"/>
                <w:lang w:eastAsia="zh-CN"/>
              </w:rPr>
              <m:t>,</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1</m:t>
                </m:r>
              </m:num>
              <m:den>
                <m:r>
                  <w:rPr>
                    <w:rFonts w:ascii="Cambria Math" w:eastAsia="SimSun" w:hAnsi="Cambria Math"/>
                    <w:color w:val="000000"/>
                    <w:szCs w:val="22"/>
                    <w:lang w:eastAsia="zh-CN"/>
                  </w:rPr>
                  <m:t>2</m:t>
                </m:r>
              </m:den>
            </m:f>
            <m:r>
              <w:rPr>
                <w:rFonts w:ascii="Cambria Math" w:eastAsia="SimSun" w:hAnsi="Cambria Math"/>
                <w:color w:val="000000"/>
                <w:szCs w:val="22"/>
                <w:lang w:eastAsia="zh-CN"/>
              </w:rPr>
              <m:t xml:space="preserve">, </m:t>
            </m:r>
            <m:f>
              <m:fPr>
                <m:ctrlPr>
                  <w:rPr>
                    <w:rFonts w:ascii="Cambria Math" w:eastAsia="SimSun" w:hAnsi="Cambria Math"/>
                    <w:i/>
                    <w:color w:val="000000"/>
                    <w:szCs w:val="22"/>
                    <w:lang w:eastAsia="zh-CN"/>
                  </w:rPr>
                </m:ctrlPr>
              </m:fPr>
              <m:num>
                <m:r>
                  <w:rPr>
                    <w:rFonts w:ascii="Cambria Math" w:eastAsia="SimSun" w:hAnsi="Cambria Math"/>
                    <w:color w:val="000000"/>
                    <w:szCs w:val="22"/>
                    <w:lang w:eastAsia="zh-CN"/>
                  </w:rPr>
                  <m:t>3</m:t>
                </m:r>
              </m:num>
              <m:den>
                <m:r>
                  <w:rPr>
                    <w:rFonts w:ascii="Cambria Math" w:eastAsia="SimSun" w:hAnsi="Cambria Math"/>
                    <w:color w:val="000000"/>
                    <w:szCs w:val="22"/>
                    <w:lang w:eastAsia="zh-CN"/>
                  </w:rPr>
                  <m:t>4</m:t>
                </m:r>
              </m:den>
            </m:f>
          </m:e>
        </m:d>
      </m:oMath>
      <w:r w:rsidRPr="00614630">
        <w:rPr>
          <w:rFonts w:eastAsia="SimSun"/>
          <w:color w:val="000000"/>
          <w:szCs w:val="22"/>
          <w:lang w:eastAsia="zh-CN"/>
        </w:rPr>
        <w:t xml:space="preserve"> are considered for simulation. </w:t>
      </w:r>
      <w:r>
        <w:rPr>
          <w:rFonts w:eastAsia="SimSun"/>
          <w:color w:val="000000"/>
          <w:szCs w:val="22"/>
          <w:lang w:eastAsia="zh-CN"/>
        </w:rPr>
        <w:t xml:space="preserve">The non-zero coefficients are indicated by a polarization specific bitmap of size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w:t>
      </w:r>
      <w:r w:rsidRPr="00614630">
        <w:rPr>
          <w:rFonts w:eastAsia="SimSun"/>
          <w:color w:val="000000"/>
          <w:szCs w:val="22"/>
          <w:lang w:eastAsia="zh-CN"/>
        </w:rPr>
        <w:t xml:space="preserve"> </w:t>
      </w:r>
      <w:r>
        <w:rPr>
          <w:rFonts w:eastAsia="SimSun"/>
          <w:color w:val="000000"/>
          <w:szCs w:val="22"/>
          <w:lang w:eastAsia="zh-CN"/>
        </w:rPr>
        <w:t xml:space="preserve">The </w:t>
      </w:r>
      <m:oMath>
        <m:r>
          <w:rPr>
            <w:rFonts w:ascii="Cambria Math" w:eastAsia="SimSun" w:hAnsi="Cambria Math"/>
            <w:color w:val="000000"/>
            <w:szCs w:val="22"/>
            <w:lang w:eastAsia="zh-CN"/>
          </w:rPr>
          <m:t>P</m:t>
        </m:r>
      </m:oMath>
      <w:r>
        <w:rPr>
          <w:rFonts w:eastAsia="SimSun"/>
          <w:color w:val="000000"/>
          <w:szCs w:val="22"/>
          <w:lang w:eastAsia="zh-CN"/>
        </w:rPr>
        <w:t xml:space="preserve"> SD-FD bases are estimated jointly from oversampled DFT basis for SD and regular DFT basis for FD using the uplink channel measured from SRS. The granularity (length) of FD bases is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SB</m:t>
            </m:r>
          </m:sub>
        </m:sSub>
        <m:r>
          <w:rPr>
            <w:rFonts w:ascii="Cambria Math" w:eastAsia="SimSun" w:hAnsi="Cambria Math"/>
            <w:color w:val="000000"/>
            <w:szCs w:val="22"/>
            <w:lang w:eastAsia="zh-CN"/>
          </w:rPr>
          <m:t>×R</m:t>
        </m:r>
      </m:oMath>
      <w:r>
        <w:rPr>
          <w:rFonts w:eastAsia="SimSun"/>
          <w:color w:val="000000"/>
          <w:szCs w:val="22"/>
          <w:lang w:eastAsia="zh-CN"/>
        </w:rPr>
        <w:t xml:space="preserve">, where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SB</m:t>
            </m:r>
          </m:sub>
        </m:sSub>
      </m:oMath>
      <w:r>
        <w:rPr>
          <w:rFonts w:eastAsia="SimSun"/>
          <w:color w:val="000000"/>
          <w:szCs w:val="22"/>
          <w:lang w:eastAsia="zh-CN"/>
        </w:rPr>
        <w:t xml:space="preserve">  is the number of CQI subbands, and </w:t>
      </w:r>
      <m:oMath>
        <m:r>
          <w:rPr>
            <w:rFonts w:ascii="Cambria Math" w:eastAsia="SimSun" w:hAnsi="Cambria Math"/>
            <w:color w:val="000000"/>
            <w:szCs w:val="22"/>
            <w:lang w:eastAsia="zh-CN"/>
          </w:rPr>
          <m:t>R</m:t>
        </m:r>
      </m:oMath>
      <w:r>
        <w:rPr>
          <w:rFonts w:eastAsia="SimSun"/>
          <w:color w:val="000000"/>
          <w:szCs w:val="22"/>
          <w:lang w:eastAsia="zh-CN"/>
        </w:rPr>
        <w:t xml:space="preserve"> is the number of PMI subbands per CQI subband. </w:t>
      </w:r>
      <m:oMath>
        <m:r>
          <w:rPr>
            <w:rFonts w:ascii="Cambria Math" w:eastAsia="SimSun" w:hAnsi="Cambria Math"/>
            <w:color w:val="000000"/>
            <w:szCs w:val="22"/>
            <w:lang w:eastAsia="zh-CN"/>
          </w:rPr>
          <m:t>R=1</m:t>
        </m:r>
      </m:oMath>
      <w:r>
        <w:rPr>
          <w:rFonts w:eastAsia="SimSun"/>
          <w:color w:val="000000"/>
          <w:szCs w:val="22"/>
          <w:lang w:eastAsia="zh-CN"/>
        </w:rPr>
        <w:t xml:space="preserve"> and CSI-RS density = 1 (a 16-port CSI-RS resource in every resource block) is considered for the simulation.</w:t>
      </w:r>
    </w:p>
    <w:p w14:paraId="1B34DD62" w14:textId="77777777" w:rsidR="00F00298" w:rsidRPr="00614630" w:rsidRDefault="00F00298" w:rsidP="00F00298">
      <w:pPr>
        <w:autoSpaceDE w:val="0"/>
        <w:autoSpaceDN w:val="0"/>
        <w:adjustRightInd w:val="0"/>
        <w:snapToGrid w:val="0"/>
        <w:jc w:val="both"/>
        <w:rPr>
          <w:rFonts w:eastAsia="SimSun" w:cs="Times"/>
          <w:iCs/>
        </w:rPr>
      </w:pPr>
      <w:r>
        <w:rPr>
          <w:rFonts w:eastAsia="SimSun" w:cs="Times"/>
          <w:iCs/>
        </w:rPr>
        <w:t>It is seen</w:t>
      </w:r>
      <w:r w:rsidRPr="00614630">
        <w:rPr>
          <w:rFonts w:eastAsia="SimSun" w:cs="Times"/>
          <w:iCs/>
        </w:rPr>
        <w:t xml:space="preserve"> that </w:t>
      </w:r>
      <w:r>
        <w:rPr>
          <w:rFonts w:eastAsia="SimSun" w:cs="Times"/>
          <w:iCs/>
        </w:rPr>
        <w:t xml:space="preserve">the set of </w:t>
      </w:r>
      <m:oMath>
        <m:sSub>
          <m:sSubPr>
            <m:ctrlPr>
              <w:rPr>
                <w:rFonts w:ascii="Cambria Math" w:eastAsia="SimSun" w:hAnsi="Cambria Math" w:cs="Times"/>
                <w:i/>
                <w:iCs/>
              </w:rPr>
            </m:ctrlPr>
          </m:sSubPr>
          <m:e>
            <m:r>
              <w:rPr>
                <w:rFonts w:ascii="Cambria Math" w:eastAsia="SimSun" w:hAnsi="Cambria Math" w:cs="Times"/>
              </w:rPr>
              <m:t>M</m:t>
            </m:r>
          </m:e>
          <m:sub>
            <m:r>
              <w:rPr>
                <w:rFonts w:ascii="Cambria Math" w:eastAsia="SimSun" w:hAnsi="Cambria Math" w:cs="Times"/>
              </w:rPr>
              <m:t>v</m:t>
            </m:r>
          </m:sub>
        </m:sSub>
      </m:oMath>
      <w:r>
        <w:rPr>
          <w:rFonts w:eastAsia="SimSun" w:cs="Times"/>
          <w:iCs/>
        </w:rPr>
        <w:t xml:space="preserve"> non-consecutive DFT vectors configured by the gNB can provide 3~4</w:t>
      </w:r>
      <w:r w:rsidRPr="00614630">
        <w:rPr>
          <w:rFonts w:eastAsia="SimSun" w:cs="Times"/>
          <w:iCs/>
        </w:rPr>
        <w:t xml:space="preserve"> % UPT gain over </w:t>
      </w:r>
      <w:r>
        <w:rPr>
          <w:rFonts w:eastAsia="SimSun" w:cs="Times"/>
          <w:iCs/>
        </w:rPr>
        <w:t xml:space="preserve">a window of </w:t>
      </w:r>
      <m:oMath>
        <m:sSub>
          <m:sSubPr>
            <m:ctrlPr>
              <w:rPr>
                <w:rFonts w:ascii="Cambria Math" w:eastAsia="SimSun" w:hAnsi="Cambria Math" w:cs="Times"/>
                <w:i/>
                <w:iCs/>
              </w:rPr>
            </m:ctrlPr>
          </m:sSubPr>
          <m:e>
            <m:r>
              <w:rPr>
                <w:rFonts w:ascii="Cambria Math" w:eastAsia="SimSun" w:hAnsi="Cambria Math" w:cs="Times"/>
              </w:rPr>
              <m:t>M</m:t>
            </m:r>
          </m:e>
          <m:sub>
            <m:r>
              <w:rPr>
                <w:rFonts w:ascii="Cambria Math" w:eastAsia="SimSun" w:hAnsi="Cambria Math" w:cs="Times"/>
              </w:rPr>
              <m:t>v</m:t>
            </m:r>
          </m:sub>
        </m:sSub>
      </m:oMath>
      <w:r>
        <w:rPr>
          <w:rFonts w:eastAsia="SimSun" w:cs="Times"/>
          <w:iCs/>
        </w:rPr>
        <w:t xml:space="preserve"> consecutive DFT vectors at the same feedback overhead. This is because the gNB can choose the additional DFT vectors freely from the uplink channel measurement, as opposed to a restricted manner when the vectors need to be from a continuous window. </w:t>
      </w:r>
    </w:p>
    <w:p w14:paraId="561DB7D7" w14:textId="402059AD" w:rsidR="00F00298" w:rsidRPr="00614630" w:rsidRDefault="00F00298" w:rsidP="00F00298">
      <w:pPr>
        <w:autoSpaceDE w:val="0"/>
        <w:autoSpaceDN w:val="0"/>
        <w:adjustRightInd w:val="0"/>
        <w:snapToGrid w:val="0"/>
        <w:jc w:val="both"/>
        <w:rPr>
          <w:rFonts w:eastAsia="SimSun" w:cs="Times"/>
          <w:iCs/>
        </w:rPr>
      </w:pPr>
      <w:r w:rsidRPr="00614630">
        <w:rPr>
          <w:rFonts w:eastAsia="SimSun"/>
          <w:b/>
          <w:color w:val="000000"/>
          <w:szCs w:val="22"/>
          <w:lang w:eastAsia="zh-CN"/>
        </w:rPr>
        <w:t>Observation 1</w:t>
      </w:r>
      <w:r w:rsidRPr="00614630">
        <w:rPr>
          <w:rFonts w:eastAsia="SimSun"/>
          <w:color w:val="000000"/>
          <w:szCs w:val="22"/>
          <w:lang w:eastAsia="zh-CN"/>
        </w:rPr>
        <w:t xml:space="preserve">: Rel-17 codebook with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turned on (equivalently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&gt;1</m:t>
        </m:r>
      </m:oMath>
      <w:r>
        <w:rPr>
          <w:rFonts w:eastAsia="SimSun"/>
          <w:iCs/>
        </w:rPr>
        <w:t xml:space="preserve">) and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 xml:space="preserve"> DFT vectors of length </w:t>
      </w: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3</m:t>
            </m:r>
          </m:sub>
        </m:sSub>
      </m:oMath>
      <w:r w:rsidRPr="00614630">
        <w:rPr>
          <w:rFonts w:eastAsia="SimSun"/>
          <w:color w:val="000000"/>
          <w:szCs w:val="22"/>
          <w:lang w:eastAsia="zh-CN"/>
        </w:rPr>
        <w:t xml:space="preserve"> </w:t>
      </w:r>
      <w:r>
        <w:rPr>
          <w:rFonts w:eastAsia="SimSun"/>
          <w:color w:val="000000"/>
          <w:szCs w:val="22"/>
          <w:lang w:eastAsia="zh-CN"/>
        </w:rPr>
        <w:t xml:space="preserve">configured from a set of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DFT vectors </w:t>
      </w:r>
      <w:r w:rsidRPr="00614630">
        <w:rPr>
          <w:rFonts w:eastAsia="SimSun"/>
          <w:color w:val="000000"/>
          <w:szCs w:val="22"/>
          <w:lang w:eastAsia="zh-CN"/>
        </w:rPr>
        <w:t xml:space="preserve">can provide up to </w:t>
      </w:r>
      <w:r>
        <w:rPr>
          <w:rFonts w:eastAsia="SimSun" w:cs="Times"/>
          <w:iCs/>
        </w:rPr>
        <w:t>4</w:t>
      </w:r>
      <w:r w:rsidRPr="00614630">
        <w:rPr>
          <w:rFonts w:eastAsia="SimSun" w:cs="Times"/>
          <w:iCs/>
        </w:rPr>
        <w:t xml:space="preserve"> % UPT gain with respect to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cs="Times"/>
          <w:iCs/>
        </w:rPr>
        <w:t xml:space="preserve"> vectors configured from a continuous window of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DFT vectors</w:t>
      </w:r>
      <w:r w:rsidR="008D166B">
        <w:rPr>
          <w:rFonts w:eastAsia="SimSun"/>
          <w:color w:val="000000"/>
          <w:szCs w:val="22"/>
          <w:lang w:eastAsia="zh-CN"/>
        </w:rPr>
        <w:t>.</w:t>
      </w:r>
    </w:p>
    <w:p w14:paraId="4D2298A2" w14:textId="2C8CAF2E" w:rsidR="00F00298" w:rsidRDefault="00F00298" w:rsidP="00F00298">
      <w:pPr>
        <w:spacing w:after="160" w:line="259" w:lineRule="auto"/>
        <w:contextualSpacing/>
        <w:jc w:val="both"/>
        <w:rPr>
          <w:rFonts w:eastAsia="SimSun" w:cs="Times"/>
          <w:iCs/>
        </w:rPr>
      </w:pPr>
      <w:r w:rsidRPr="00614630">
        <w:rPr>
          <w:rFonts w:eastAsia="SimSun"/>
          <w:b/>
          <w:szCs w:val="22"/>
          <w:lang w:eastAsia="zh-CN"/>
        </w:rPr>
        <w:t xml:space="preserve">Proposal </w:t>
      </w:r>
      <w:r>
        <w:rPr>
          <w:rFonts w:eastAsia="SimSun"/>
          <w:b/>
          <w:szCs w:val="22"/>
          <w:lang w:eastAsia="zh-CN"/>
        </w:rPr>
        <w:t>17</w:t>
      </w:r>
      <w:r w:rsidRPr="00614630">
        <w:rPr>
          <w:rFonts w:eastAsia="SimSun"/>
          <w:szCs w:val="22"/>
          <w:lang w:eastAsia="zh-CN"/>
        </w:rPr>
        <w:t xml:space="preserve">: </w:t>
      </w:r>
      <w:r>
        <w:rPr>
          <w:rFonts w:eastAsia="SimSun"/>
          <w:szCs w:val="22"/>
          <w:lang w:eastAsia="zh-CN"/>
        </w:rPr>
        <w:t xml:space="preserve">The FD bases configured to the UE </w:t>
      </w:r>
      <w:r w:rsidRPr="006E5378">
        <w:rPr>
          <w:rFonts w:eastAsia="SimSun" w:cs="Times"/>
          <w:iCs/>
        </w:rPr>
        <w:t xml:space="preserve">can be consecutive/non-consecutive, and are selected freely by </w:t>
      </w:r>
      <w:r>
        <w:rPr>
          <w:rFonts w:eastAsia="SimSun" w:cs="Times"/>
          <w:iCs/>
        </w:rPr>
        <w:t xml:space="preserve">the </w:t>
      </w:r>
      <w:r w:rsidRPr="006E5378">
        <w:rPr>
          <w:rFonts w:eastAsia="SimSun" w:cs="Times"/>
          <w:iCs/>
        </w:rPr>
        <w:t>gNB from an orthogonal DFT matrix</w:t>
      </w:r>
      <w:r>
        <w:rPr>
          <w:rFonts w:eastAsia="SimSun" w:cs="Times"/>
          <w:iCs/>
        </w:rPr>
        <w:t xml:space="preserve"> of size </w:t>
      </w: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3</m:t>
            </m:r>
          </m:sub>
        </m:sSub>
      </m:oMath>
      <w:r>
        <w:rPr>
          <w:rFonts w:eastAsia="SimSun" w:cs="Times"/>
          <w:iCs/>
        </w:rPr>
        <w:t>.</w:t>
      </w:r>
    </w:p>
    <w:p w14:paraId="43465D69" w14:textId="77777777" w:rsidR="00F00298" w:rsidRDefault="00F00298" w:rsidP="00F00298">
      <w:pPr>
        <w:spacing w:after="160" w:line="259" w:lineRule="auto"/>
        <w:contextualSpacing/>
        <w:jc w:val="both"/>
        <w:rPr>
          <w:rFonts w:eastAsia="SimSun" w:cs="Times"/>
          <w:iCs/>
        </w:rPr>
      </w:pPr>
    </w:p>
    <w:p w14:paraId="7D7A67D2" w14:textId="77777777" w:rsidR="00F00298" w:rsidRDefault="00F00298" w:rsidP="00F00298">
      <w:pPr>
        <w:spacing w:after="160" w:line="259" w:lineRule="auto"/>
        <w:contextualSpacing/>
        <w:jc w:val="both"/>
        <w:rPr>
          <w:rFonts w:eastAsia="SimSun"/>
          <w:color w:val="000000"/>
          <w:szCs w:val="22"/>
          <w:lang w:eastAsia="zh-CN"/>
        </w:rPr>
      </w:pPr>
      <w:r>
        <w:rPr>
          <w:rFonts w:eastAsia="SimSun" w:cs="Times"/>
          <w:iCs/>
        </w:rPr>
        <w:t xml:space="preserve">Regarding the values of </w:t>
      </w:r>
      <m:oMath>
        <m:r>
          <w:rPr>
            <w:rFonts w:ascii="Cambria Math" w:eastAsia="SimSun" w:hAnsi="Cambria Math"/>
            <w:color w:val="000000"/>
            <w:szCs w:val="22"/>
            <w:lang w:eastAsia="zh-CN"/>
          </w:rPr>
          <m:t>R</m:t>
        </m:r>
      </m:oMath>
      <w:r>
        <w:rPr>
          <w:rFonts w:eastAsia="SimSun" w:cs="Times"/>
          <w:color w:val="000000"/>
          <w:szCs w:val="22"/>
          <w:lang w:eastAsia="zh-CN"/>
        </w:rPr>
        <w:t xml:space="preserve"> (number of PMI subbands per CQI subband), simulations are conducted for </w:t>
      </w:r>
      <m:oMath>
        <m:r>
          <w:rPr>
            <w:rFonts w:ascii="Cambria Math" w:eastAsia="SimSun" w:hAnsi="Cambria Math"/>
            <w:color w:val="000000"/>
            <w:szCs w:val="22"/>
            <w:lang w:eastAsia="zh-CN"/>
          </w:rPr>
          <m:t>R=1,2</m:t>
        </m:r>
      </m:oMath>
      <w:r>
        <w:rPr>
          <w:rFonts w:eastAsia="SimSun" w:cs="Times"/>
          <w:color w:val="000000"/>
          <w:szCs w:val="22"/>
          <w:lang w:eastAsia="zh-CN"/>
        </w:rPr>
        <w:t xml:space="preserve"> and </w:t>
      </w:r>
      <m:oMath>
        <m:r>
          <w:rPr>
            <w:rFonts w:ascii="Cambria Math" w:eastAsia="SimSun" w:hAnsi="Cambria Math" w:cs="Times"/>
            <w:color w:val="000000"/>
            <w:szCs w:val="22"/>
            <w:lang w:eastAsia="zh-CN"/>
          </w:rPr>
          <m:t>4</m:t>
        </m:r>
      </m:oMath>
      <w:r>
        <w:rPr>
          <w:rFonts w:eastAsia="SimSun" w:cs="Times"/>
          <w:color w:val="000000"/>
          <w:szCs w:val="22"/>
          <w:lang w:eastAsia="zh-CN"/>
        </w:rPr>
        <w:t xml:space="preserve">, and the results are shown in Fig. 2. </w:t>
      </w:r>
      <m:oMath>
        <m:r>
          <w:rPr>
            <w:rFonts w:ascii="Cambria Math" w:eastAsia="SimSun" w:hAnsi="Cambria Math"/>
            <w:color w:val="000000"/>
            <w:szCs w:val="22"/>
            <w:lang w:eastAsia="zh-CN"/>
          </w:rPr>
          <m:t>P=16</m:t>
        </m:r>
      </m:oMath>
      <w:r w:rsidRPr="00614630">
        <w:rPr>
          <w:rFonts w:eastAsia="SimSun"/>
          <w:color w:val="000000"/>
          <w:szCs w:val="22"/>
          <w:lang w:eastAsia="zh-CN"/>
        </w:rPr>
        <w:t xml:space="preserve"> precoded CSI-RS ports (</w:t>
      </w:r>
      <m:oMath>
        <m:r>
          <w:rPr>
            <w:rFonts w:ascii="Cambria Math" w:eastAsia="SimSun" w:hAnsi="Cambria Math"/>
            <w:color w:val="000000"/>
            <w:szCs w:val="22"/>
            <w:lang w:eastAsia="zh-CN"/>
          </w:rPr>
          <m:t>P</m:t>
        </m:r>
      </m:oMath>
      <w:r w:rsidRPr="00614630">
        <w:rPr>
          <w:rFonts w:eastAsia="SimSun"/>
          <w:color w:val="000000"/>
          <w:szCs w:val="22"/>
          <w:lang w:eastAsia="zh-CN"/>
        </w:rPr>
        <w:t xml:space="preserve"> SD-FD pairs)</w:t>
      </w:r>
      <w:r>
        <w:rPr>
          <w:rFonts w:eastAsia="SimSun"/>
          <w:color w:val="000000"/>
          <w:szCs w:val="22"/>
          <w:lang w:eastAsia="zh-CN"/>
        </w:rPr>
        <w:t xml:space="preserve">,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K</m:t>
            </m:r>
          </m:e>
          <m:sub>
            <m:r>
              <w:rPr>
                <w:rFonts w:ascii="Cambria Math" w:eastAsia="SimSun" w:hAnsi="Cambria Math"/>
                <w:color w:val="000000"/>
                <w:szCs w:val="22"/>
                <w:lang w:eastAsia="zh-CN"/>
              </w:rPr>
              <m:t>1</m:t>
            </m:r>
          </m:sub>
        </m:sSub>
        <m:r>
          <w:rPr>
            <w:rFonts w:ascii="Cambria Math" w:eastAsia="SimSun" w:hAnsi="Cambria Math"/>
            <w:color w:val="000000"/>
            <w:szCs w:val="22"/>
            <w:lang w:eastAsia="zh-CN"/>
          </w:rPr>
          <m:t>=P</m:t>
        </m:r>
      </m:oMath>
      <w:r>
        <w:rPr>
          <w:rFonts w:eastAsia="SimSun"/>
          <w:color w:val="000000"/>
          <w:szCs w:val="22"/>
          <w:lang w:eastAsia="zh-CN"/>
        </w:rPr>
        <w:t xml:space="preserve"> and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r>
          <w:rPr>
            <w:rFonts w:ascii="Cambria Math" w:eastAsia="SimSun" w:hAnsi="Cambria Math"/>
            <w:color w:val="000000"/>
            <w:szCs w:val="22"/>
            <w:lang w:eastAsia="zh-CN"/>
          </w:rPr>
          <m:t>=1</m:t>
        </m:r>
      </m:oMath>
      <w:r>
        <w:rPr>
          <w:rFonts w:eastAsia="SimSun"/>
          <w:color w:val="000000"/>
          <w:szCs w:val="22"/>
          <w:lang w:eastAsia="zh-CN"/>
        </w:rPr>
        <w:t xml:space="preserve"> is assumed. The FD bases used at the gNB for CSI-RS precoding are of length </w:t>
      </w:r>
      <m:oMath>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3</m:t>
            </m:r>
          </m:sub>
        </m:sSub>
        <m:r>
          <w:rPr>
            <w:rFonts w:ascii="Cambria Math" w:eastAsia="SimSun" w:hAnsi="Cambria Math"/>
            <w:color w:val="000000"/>
            <w:szCs w:val="22"/>
            <w:lang w:eastAsia="zh-CN"/>
          </w:rPr>
          <m:t>=</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N</m:t>
            </m:r>
          </m:e>
          <m:sub>
            <m:r>
              <w:rPr>
                <w:rFonts w:ascii="Cambria Math" w:eastAsia="SimSun" w:hAnsi="Cambria Math"/>
                <w:color w:val="000000"/>
                <w:szCs w:val="22"/>
                <w:lang w:eastAsia="zh-CN"/>
              </w:rPr>
              <m:t>SB</m:t>
            </m:r>
          </m:sub>
        </m:sSub>
        <m:r>
          <w:rPr>
            <w:rFonts w:ascii="Cambria Math" w:eastAsia="SimSun" w:hAnsi="Cambria Math"/>
            <w:color w:val="000000"/>
            <w:szCs w:val="22"/>
            <w:lang w:eastAsia="zh-CN"/>
          </w:rPr>
          <m:t>×R</m:t>
        </m:r>
      </m:oMath>
      <w:r>
        <w:rPr>
          <w:rFonts w:eastAsia="SimSun"/>
          <w:color w:val="000000"/>
          <w:szCs w:val="22"/>
          <w:lang w:eastAsia="zh-CN"/>
        </w:rPr>
        <w:t xml:space="preserve">, which implies that the granularity of FD bases increases with </w:t>
      </w:r>
      <m:oMath>
        <m:r>
          <w:rPr>
            <w:rFonts w:ascii="Cambria Math" w:eastAsia="SimSun" w:hAnsi="Cambria Math"/>
            <w:color w:val="000000"/>
            <w:szCs w:val="22"/>
            <w:lang w:eastAsia="zh-CN"/>
          </w:rPr>
          <m:t>R</m:t>
        </m:r>
      </m:oMath>
      <w:r>
        <w:rPr>
          <w:rFonts w:eastAsia="SimSun"/>
          <w:color w:val="000000"/>
          <w:szCs w:val="22"/>
          <w:lang w:eastAsia="zh-CN"/>
        </w:rPr>
        <w:t>. CSI-RS with density = 1 is assumed.</w:t>
      </w:r>
    </w:p>
    <w:p w14:paraId="0075B6E6" w14:textId="77777777" w:rsidR="00050A2F" w:rsidRDefault="00050A2F" w:rsidP="00F00298">
      <w:pPr>
        <w:spacing w:after="160" w:line="259" w:lineRule="auto"/>
        <w:contextualSpacing/>
        <w:jc w:val="both"/>
        <w:rPr>
          <w:rFonts w:eastAsia="SimSun"/>
          <w:color w:val="000000"/>
          <w:szCs w:val="22"/>
          <w:lang w:eastAsia="zh-CN"/>
        </w:rPr>
      </w:pPr>
    </w:p>
    <w:p w14:paraId="5BEDEBF5" w14:textId="77777777" w:rsidR="00F00298" w:rsidRDefault="00F00298" w:rsidP="00F00298">
      <w:pPr>
        <w:spacing w:after="160" w:line="259" w:lineRule="auto"/>
        <w:contextualSpacing/>
        <w:jc w:val="both"/>
        <w:rPr>
          <w:rFonts w:eastAsia="SimSun"/>
          <w:color w:val="000000"/>
          <w:szCs w:val="22"/>
          <w:lang w:eastAsia="zh-CN"/>
        </w:rPr>
      </w:pPr>
    </w:p>
    <w:p w14:paraId="5181FBD5" w14:textId="77777777" w:rsidR="00F00298" w:rsidRDefault="00F00298" w:rsidP="00F00298">
      <w:pPr>
        <w:spacing w:after="160" w:line="259" w:lineRule="auto"/>
        <w:contextualSpacing/>
        <w:jc w:val="center"/>
        <w:rPr>
          <w:rFonts w:eastAsia="SimSun"/>
          <w:szCs w:val="22"/>
          <w:lang w:eastAsia="zh-CN"/>
        </w:rPr>
      </w:pPr>
      <w:r w:rsidRPr="00690816">
        <w:rPr>
          <w:rFonts w:eastAsia="SimSun"/>
          <w:noProof/>
          <w:szCs w:val="22"/>
          <w:lang w:eastAsia="zh-TW"/>
        </w:rPr>
        <w:drawing>
          <wp:inline distT="0" distB="0" distL="0" distR="0" wp14:anchorId="6E97E36A" wp14:editId="53FC5284">
            <wp:extent cx="3498850" cy="273293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vals.PNG"/>
                    <pic:cNvPicPr/>
                  </pic:nvPicPr>
                  <pic:blipFill>
                    <a:blip r:embed="rId13">
                      <a:extLst>
                        <a:ext uri="{28A0092B-C50C-407E-A947-70E740481C1C}">
                          <a14:useLocalDpi xmlns:a14="http://schemas.microsoft.com/office/drawing/2010/main" val="0"/>
                        </a:ext>
                      </a:extLst>
                    </a:blip>
                    <a:stretch>
                      <a:fillRect/>
                    </a:stretch>
                  </pic:blipFill>
                  <pic:spPr>
                    <a:xfrm>
                      <a:off x="0" y="0"/>
                      <a:ext cx="3505705" cy="2738287"/>
                    </a:xfrm>
                    <a:prstGeom prst="rect">
                      <a:avLst/>
                    </a:prstGeom>
                  </pic:spPr>
                </pic:pic>
              </a:graphicData>
            </a:graphic>
          </wp:inline>
        </w:drawing>
      </w:r>
    </w:p>
    <w:p w14:paraId="02A6EE74" w14:textId="77777777" w:rsidR="00F00298" w:rsidRDefault="00F00298" w:rsidP="00F00298">
      <w:pPr>
        <w:spacing w:after="160" w:line="259" w:lineRule="auto"/>
        <w:contextualSpacing/>
        <w:jc w:val="center"/>
        <w:rPr>
          <w:rFonts w:eastAsia="SimSun"/>
          <w:szCs w:val="22"/>
          <w:lang w:eastAsia="zh-CN"/>
        </w:rPr>
      </w:pPr>
      <w:r>
        <w:rPr>
          <w:rFonts w:eastAsia="SimSun"/>
          <w:szCs w:val="22"/>
          <w:lang w:eastAsia="zh-CN"/>
        </w:rPr>
        <w:t>Figure 2</w:t>
      </w:r>
    </w:p>
    <w:p w14:paraId="591683F9" w14:textId="77777777" w:rsidR="00F00298" w:rsidRDefault="00F00298" w:rsidP="00F00298">
      <w:pPr>
        <w:spacing w:after="160" w:line="259" w:lineRule="auto"/>
        <w:contextualSpacing/>
        <w:jc w:val="center"/>
        <w:rPr>
          <w:rFonts w:eastAsia="SimSun"/>
          <w:szCs w:val="22"/>
          <w:lang w:eastAsia="zh-CN"/>
        </w:rPr>
      </w:pPr>
    </w:p>
    <w:p w14:paraId="4FD1CB43" w14:textId="77777777" w:rsidR="00F00298" w:rsidRDefault="00F00298" w:rsidP="00F00298">
      <w:pPr>
        <w:spacing w:after="160" w:line="259" w:lineRule="auto"/>
        <w:contextualSpacing/>
        <w:jc w:val="both"/>
        <w:rPr>
          <w:rFonts w:eastAsia="SimSun"/>
          <w:szCs w:val="22"/>
          <w:lang w:eastAsia="zh-CN"/>
        </w:rPr>
      </w:pPr>
      <w:r>
        <w:rPr>
          <w:rFonts w:eastAsia="SimSun"/>
          <w:szCs w:val="22"/>
          <w:lang w:eastAsia="zh-CN"/>
        </w:rPr>
        <w:lastRenderedPageBreak/>
        <w:t xml:space="preserve">It is seen from the figure that compared to </w:t>
      </w:r>
      <m:oMath>
        <m:r>
          <w:rPr>
            <w:rFonts w:ascii="Cambria Math" w:eastAsia="SimSun" w:hAnsi="Cambria Math"/>
            <w:szCs w:val="22"/>
            <w:lang w:eastAsia="zh-CN"/>
          </w:rPr>
          <m:t>R=1</m:t>
        </m:r>
      </m:oMath>
      <w:r>
        <w:rPr>
          <w:rFonts w:eastAsia="SimSun"/>
          <w:szCs w:val="22"/>
          <w:lang w:eastAsia="zh-CN"/>
        </w:rPr>
        <w:t xml:space="preserve">, </w:t>
      </w:r>
      <m:oMath>
        <m:r>
          <w:rPr>
            <w:rFonts w:ascii="Cambria Math" w:eastAsia="SimSun" w:hAnsi="Cambria Math"/>
            <w:szCs w:val="22"/>
            <w:lang w:eastAsia="zh-CN"/>
          </w:rPr>
          <m:t>R=4</m:t>
        </m:r>
      </m:oMath>
      <w:r>
        <w:rPr>
          <w:rFonts w:eastAsia="SimSun"/>
          <w:szCs w:val="22"/>
          <w:lang w:eastAsia="zh-CN"/>
        </w:rPr>
        <w:t xml:space="preserve"> can achieve a better performance of 4~5 %. This is because of the increased precoding granularity with higher values of </w:t>
      </w:r>
      <m:oMath>
        <m:r>
          <w:rPr>
            <w:rFonts w:ascii="Cambria Math" w:eastAsia="SimSun" w:hAnsi="Cambria Math"/>
            <w:szCs w:val="22"/>
            <w:lang w:eastAsia="zh-CN"/>
          </w:rPr>
          <m:t>R</m:t>
        </m:r>
      </m:oMath>
      <w:r>
        <w:rPr>
          <w:rFonts w:eastAsia="SimSun"/>
          <w:szCs w:val="22"/>
          <w:lang w:eastAsia="zh-CN"/>
        </w:rPr>
        <w:t xml:space="preserve">. For the computation of Rel-17 precoder, the UE does not need to do frequency dependent SVD. Hence the UE complexity does not necessarily scale with the value of </w:t>
      </w:r>
      <m:oMath>
        <m:r>
          <w:rPr>
            <w:rFonts w:ascii="Cambria Math" w:eastAsia="SimSun" w:hAnsi="Cambria Math"/>
            <w:szCs w:val="22"/>
            <w:lang w:eastAsia="zh-CN"/>
          </w:rPr>
          <m:t>R</m:t>
        </m:r>
      </m:oMath>
      <w:r>
        <w:rPr>
          <w:rFonts w:eastAsia="SimSun"/>
          <w:szCs w:val="22"/>
          <w:lang w:eastAsia="zh-CN"/>
        </w:rPr>
        <w:t xml:space="preserve">, compared to computation of Rel-16 type II precoder, where the complexity increases with </w:t>
      </w:r>
      <m:oMath>
        <m:r>
          <w:rPr>
            <w:rFonts w:ascii="Cambria Math" w:eastAsia="SimSun" w:hAnsi="Cambria Math"/>
            <w:szCs w:val="22"/>
            <w:lang w:eastAsia="zh-CN"/>
          </w:rPr>
          <m:t>R</m:t>
        </m:r>
      </m:oMath>
      <w:r>
        <w:rPr>
          <w:rFonts w:eastAsia="SimSun"/>
          <w:szCs w:val="22"/>
          <w:lang w:eastAsia="zh-CN"/>
        </w:rPr>
        <w:t xml:space="preserve">. However, for UEs intending to do a timing reference adjustment common to all ports as discussed before, higher values of </w:t>
      </w:r>
      <m:oMath>
        <m:r>
          <w:rPr>
            <w:rFonts w:ascii="Cambria Math" w:eastAsia="SimSun" w:hAnsi="Cambria Math"/>
            <w:szCs w:val="22"/>
            <w:lang w:eastAsia="zh-CN"/>
          </w:rPr>
          <m:t>R</m:t>
        </m:r>
      </m:oMath>
      <w:r>
        <w:rPr>
          <w:rFonts w:eastAsia="SimSun"/>
          <w:szCs w:val="22"/>
          <w:lang w:eastAsia="zh-CN"/>
        </w:rPr>
        <w:t xml:space="preserve"> may increase complexity. This is because the tap granularity over which to calculate PMI reduces from </w:t>
      </w:r>
      <m:oMath>
        <m:f>
          <m:fPr>
            <m:ctrlPr>
              <w:rPr>
                <w:rFonts w:ascii="Cambria Math" w:eastAsia="SimSun" w:hAnsi="Cambria Math"/>
                <w:i/>
                <w:szCs w:val="22"/>
                <w:lang w:eastAsia="zh-CN"/>
              </w:rPr>
            </m:ctrlPr>
          </m:fPr>
          <m:num>
            <m:r>
              <w:rPr>
                <w:rFonts w:ascii="Cambria Math" w:eastAsia="SimSun" w:hAnsi="Cambria Math"/>
                <w:szCs w:val="22"/>
                <w:lang w:eastAsia="zh-CN"/>
              </w:rPr>
              <m:t>1</m:t>
            </m:r>
          </m:num>
          <m:den>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SB</m:t>
                </m:r>
              </m:sub>
            </m:sSub>
          </m:den>
        </m:f>
      </m:oMath>
      <w:r>
        <w:rPr>
          <w:rFonts w:eastAsia="SimSun"/>
          <w:szCs w:val="22"/>
          <w:lang w:eastAsia="zh-CN"/>
        </w:rPr>
        <w:t xml:space="preserve"> to </w:t>
      </w:r>
      <m:oMath>
        <m:f>
          <m:fPr>
            <m:ctrlPr>
              <w:rPr>
                <w:rFonts w:ascii="Cambria Math" w:eastAsia="SimSun" w:hAnsi="Cambria Math"/>
                <w:i/>
                <w:szCs w:val="22"/>
                <w:lang w:eastAsia="zh-CN"/>
              </w:rPr>
            </m:ctrlPr>
          </m:fPr>
          <m:num>
            <m:r>
              <w:rPr>
                <w:rFonts w:ascii="Cambria Math" w:eastAsia="SimSun" w:hAnsi="Cambria Math"/>
                <w:szCs w:val="22"/>
                <w:lang w:eastAsia="zh-CN"/>
              </w:rPr>
              <m:t>1</m:t>
            </m:r>
          </m:num>
          <m:den>
            <m:sSub>
              <m:sSubPr>
                <m:ctrlPr>
                  <w:rPr>
                    <w:rFonts w:ascii="Cambria Math" w:eastAsia="SimSun" w:hAnsi="Cambria Math"/>
                    <w:i/>
                    <w:szCs w:val="22"/>
                    <w:lang w:eastAsia="zh-CN"/>
                  </w:rPr>
                </m:ctrlPr>
              </m:sSubPr>
              <m:e>
                <m:r>
                  <w:rPr>
                    <w:rFonts w:ascii="Cambria Math" w:eastAsia="SimSun" w:hAnsi="Cambria Math"/>
                    <w:szCs w:val="22"/>
                    <w:lang w:eastAsia="zh-CN"/>
                  </w:rPr>
                  <m:t>R</m:t>
                </m:r>
              </m:e>
              <m:sub>
                <m:r>
                  <w:rPr>
                    <w:rFonts w:ascii="Cambria Math" w:eastAsia="SimSun" w:hAnsi="Cambria Math"/>
                    <w:szCs w:val="22"/>
                    <w:lang w:eastAsia="zh-CN"/>
                  </w:rPr>
                  <m:t>max</m:t>
                </m:r>
              </m:sub>
            </m:sSub>
            <m:r>
              <w:rPr>
                <w:rFonts w:ascii="Cambria Math" w:eastAsia="SimSun" w:hAnsi="Cambria Math"/>
                <w:szCs w:val="22"/>
                <w:lang w:eastAsia="zh-CN"/>
              </w:rPr>
              <m:t xml:space="preserve"> ×</m:t>
            </m:r>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SB</m:t>
                </m:r>
              </m:sub>
            </m:sSub>
          </m:den>
        </m:f>
      </m:oMath>
      <w:r>
        <w:rPr>
          <w:rFonts w:eastAsia="SimSun"/>
          <w:szCs w:val="22"/>
          <w:lang w:eastAsia="zh-CN"/>
        </w:rPr>
        <w:t xml:space="preserve"> when </w:t>
      </w:r>
      <m:oMath>
        <m:r>
          <w:rPr>
            <w:rFonts w:ascii="Cambria Math" w:eastAsia="SimSun" w:hAnsi="Cambria Math"/>
            <w:szCs w:val="22"/>
            <w:lang w:eastAsia="zh-CN"/>
          </w:rPr>
          <m:t>R</m:t>
        </m:r>
      </m:oMath>
      <w:r>
        <w:rPr>
          <w:rFonts w:eastAsia="SimSun"/>
          <w:szCs w:val="22"/>
          <w:lang w:eastAsia="zh-CN"/>
        </w:rPr>
        <w:t xml:space="preserve"> is increased from </w:t>
      </w:r>
      <m:oMath>
        <m:r>
          <w:rPr>
            <w:rFonts w:ascii="Cambria Math" w:eastAsia="SimSun" w:hAnsi="Cambria Math"/>
            <w:szCs w:val="22"/>
            <w:lang w:eastAsia="zh-CN"/>
          </w:rPr>
          <m:t>R=1</m:t>
        </m:r>
      </m:oMath>
      <w:r>
        <w:rPr>
          <w:rFonts w:eastAsia="SimSun"/>
          <w:szCs w:val="22"/>
          <w:lang w:eastAsia="zh-CN"/>
        </w:rPr>
        <w:t xml:space="preserve"> to </w:t>
      </w:r>
      <m:oMath>
        <m:r>
          <w:rPr>
            <w:rFonts w:ascii="Cambria Math" w:eastAsia="SimSun" w:hAnsi="Cambria Math"/>
            <w:szCs w:val="22"/>
            <w:lang w:eastAsia="zh-CN"/>
          </w:rPr>
          <m:t>R=</m:t>
        </m:r>
        <m:sSub>
          <m:sSubPr>
            <m:ctrlPr>
              <w:rPr>
                <w:rFonts w:ascii="Cambria Math" w:eastAsia="SimSun" w:hAnsi="Cambria Math"/>
                <w:i/>
                <w:szCs w:val="22"/>
                <w:lang w:eastAsia="zh-CN"/>
              </w:rPr>
            </m:ctrlPr>
          </m:sSubPr>
          <m:e>
            <m:r>
              <w:rPr>
                <w:rFonts w:ascii="Cambria Math" w:eastAsia="SimSun" w:hAnsi="Cambria Math"/>
                <w:szCs w:val="22"/>
                <w:lang w:eastAsia="zh-CN"/>
              </w:rPr>
              <m:t>R</m:t>
            </m:r>
          </m:e>
          <m:sub>
            <m:r>
              <w:rPr>
                <w:rFonts w:ascii="Cambria Math" w:eastAsia="SimSun" w:hAnsi="Cambria Math"/>
                <w:szCs w:val="22"/>
                <w:lang w:eastAsia="zh-CN"/>
              </w:rPr>
              <m:t>max</m:t>
            </m:r>
          </m:sub>
        </m:sSub>
        <m:r>
          <w:rPr>
            <w:rFonts w:ascii="Cambria Math" w:eastAsia="SimSun" w:hAnsi="Cambria Math"/>
            <w:szCs w:val="22"/>
            <w:lang w:eastAsia="zh-CN"/>
          </w:rPr>
          <m:t xml:space="preserve"> </m:t>
        </m:r>
      </m:oMath>
      <w:r>
        <w:rPr>
          <w:rFonts w:eastAsia="SimSun"/>
          <w:szCs w:val="22"/>
          <w:lang w:eastAsia="zh-CN"/>
        </w:rPr>
        <w:t xml:space="preserve">. This increases the complexity of a UE searching for the best tap. Our preference is to therefore support </w:t>
      </w:r>
      <m:oMath>
        <m:r>
          <w:rPr>
            <w:rFonts w:ascii="Cambria Math" w:eastAsia="SimSun" w:hAnsi="Cambria Math"/>
            <w:szCs w:val="22"/>
            <w:lang w:eastAsia="zh-CN"/>
          </w:rPr>
          <m:t>R=1</m:t>
        </m:r>
      </m:oMath>
      <w:r>
        <w:rPr>
          <w:rFonts w:eastAsia="SimSun"/>
          <w:szCs w:val="22"/>
          <w:lang w:eastAsia="zh-CN"/>
        </w:rPr>
        <w:t xml:space="preserve"> as mandatory and </w:t>
      </w:r>
      <m:oMath>
        <m:r>
          <w:rPr>
            <w:rFonts w:ascii="Cambria Math" w:eastAsia="SimSun" w:hAnsi="Cambria Math"/>
            <w:szCs w:val="22"/>
            <w:lang w:eastAsia="zh-CN"/>
          </w:rPr>
          <m:t>R&gt;1</m:t>
        </m:r>
      </m:oMath>
      <w:r>
        <w:rPr>
          <w:rFonts w:eastAsia="SimSun"/>
          <w:szCs w:val="22"/>
          <w:lang w:eastAsia="zh-CN"/>
        </w:rPr>
        <w:t xml:space="preserve"> as optional to the UE.</w:t>
      </w:r>
    </w:p>
    <w:p w14:paraId="3E6FB816" w14:textId="77777777" w:rsidR="00F00298" w:rsidRDefault="00F00298" w:rsidP="00F00298">
      <w:pPr>
        <w:spacing w:after="160" w:line="259" w:lineRule="auto"/>
        <w:contextualSpacing/>
        <w:jc w:val="both"/>
        <w:rPr>
          <w:rFonts w:eastAsia="SimSun"/>
          <w:szCs w:val="22"/>
          <w:lang w:eastAsia="zh-CN"/>
        </w:rPr>
      </w:pPr>
    </w:p>
    <w:p w14:paraId="5EF5E94D" w14:textId="77777777" w:rsidR="00F00298" w:rsidRDefault="00F00298" w:rsidP="00F00298">
      <w:pPr>
        <w:spacing w:after="160" w:line="259" w:lineRule="auto"/>
        <w:contextualSpacing/>
        <w:jc w:val="both"/>
        <w:rPr>
          <w:rFonts w:eastAsia="SimSun"/>
          <w:szCs w:val="22"/>
          <w:lang w:eastAsia="zh-CN"/>
        </w:rPr>
      </w:pPr>
      <w:r>
        <w:rPr>
          <w:rFonts w:eastAsia="SimSun"/>
          <w:b/>
          <w:color w:val="000000"/>
          <w:szCs w:val="22"/>
          <w:lang w:eastAsia="zh-CN"/>
        </w:rPr>
        <w:t>Observation 2</w:t>
      </w:r>
      <w:r w:rsidRPr="00614630">
        <w:rPr>
          <w:rFonts w:eastAsia="SimSun"/>
          <w:color w:val="000000"/>
          <w:szCs w:val="22"/>
          <w:lang w:eastAsia="zh-CN"/>
        </w:rPr>
        <w:t>:</w:t>
      </w:r>
      <w:r>
        <w:rPr>
          <w:rFonts w:eastAsia="SimSun"/>
          <w:color w:val="000000"/>
          <w:szCs w:val="22"/>
          <w:lang w:eastAsia="zh-CN"/>
        </w:rPr>
        <w:t xml:space="preserve"> For Rel-17 precoder, </w:t>
      </w:r>
      <m:oMath>
        <m:r>
          <w:rPr>
            <w:rFonts w:ascii="Cambria Math" w:eastAsia="SimSun" w:hAnsi="Cambria Math"/>
            <w:szCs w:val="22"/>
            <w:lang w:eastAsia="zh-CN"/>
          </w:rPr>
          <m:t>R=4</m:t>
        </m:r>
      </m:oMath>
      <w:r>
        <w:rPr>
          <w:rFonts w:eastAsia="SimSun"/>
          <w:szCs w:val="22"/>
          <w:lang w:eastAsia="zh-CN"/>
        </w:rPr>
        <w:t xml:space="preserve"> can achieve a better performance of 4~5 % compared to </w:t>
      </w:r>
      <m:oMath>
        <m:r>
          <w:rPr>
            <w:rFonts w:ascii="Cambria Math" w:eastAsia="SimSun" w:hAnsi="Cambria Math"/>
            <w:szCs w:val="22"/>
            <w:lang w:eastAsia="zh-CN"/>
          </w:rPr>
          <m:t>R=1</m:t>
        </m:r>
      </m:oMath>
      <w:r>
        <w:rPr>
          <w:rFonts w:eastAsia="SimSun"/>
          <w:szCs w:val="22"/>
          <w:lang w:eastAsia="zh-CN"/>
        </w:rPr>
        <w:t xml:space="preserve"> when the FD basis granularity is increased with </w:t>
      </w:r>
      <m:oMath>
        <m:r>
          <w:rPr>
            <w:rFonts w:ascii="Cambria Math" w:eastAsia="SimSun" w:hAnsi="Cambria Math"/>
            <w:szCs w:val="22"/>
            <w:lang w:eastAsia="zh-CN"/>
          </w:rPr>
          <m:t>R</m:t>
        </m:r>
      </m:oMath>
      <w:r>
        <w:rPr>
          <w:rFonts w:eastAsia="SimSun"/>
          <w:szCs w:val="22"/>
          <w:lang w:eastAsia="zh-CN"/>
        </w:rPr>
        <w:t>.</w:t>
      </w:r>
    </w:p>
    <w:p w14:paraId="1B04097D" w14:textId="77777777" w:rsidR="00F00298" w:rsidRDefault="00F00298" w:rsidP="00F00298">
      <w:pPr>
        <w:spacing w:after="160" w:line="259" w:lineRule="auto"/>
        <w:contextualSpacing/>
        <w:jc w:val="both"/>
        <w:rPr>
          <w:rFonts w:eastAsia="SimSun"/>
          <w:szCs w:val="22"/>
          <w:lang w:eastAsia="zh-CN"/>
        </w:rPr>
      </w:pPr>
    </w:p>
    <w:p w14:paraId="04ECC413" w14:textId="1B625B0E" w:rsidR="00F00298" w:rsidRDefault="00F00298" w:rsidP="00F00298">
      <w:pPr>
        <w:spacing w:after="160" w:line="259" w:lineRule="auto"/>
        <w:contextualSpacing/>
        <w:jc w:val="both"/>
        <w:rPr>
          <w:rFonts w:eastAsia="SimSun"/>
          <w:szCs w:val="22"/>
          <w:lang w:eastAsia="zh-CN"/>
        </w:rPr>
      </w:pPr>
      <w:r w:rsidRPr="00614630">
        <w:rPr>
          <w:rFonts w:eastAsia="SimSun"/>
          <w:b/>
          <w:szCs w:val="22"/>
          <w:lang w:eastAsia="zh-CN"/>
        </w:rPr>
        <w:t xml:space="preserve">Proposal </w:t>
      </w:r>
      <w:r>
        <w:rPr>
          <w:rFonts w:eastAsia="SimSun"/>
          <w:b/>
          <w:szCs w:val="22"/>
          <w:lang w:eastAsia="zh-CN"/>
        </w:rPr>
        <w:t>18</w:t>
      </w:r>
      <w:r w:rsidRPr="00614630">
        <w:rPr>
          <w:rFonts w:eastAsia="SimSun"/>
          <w:szCs w:val="22"/>
          <w:lang w:eastAsia="zh-CN"/>
        </w:rPr>
        <w:t>:</w:t>
      </w:r>
      <w:r>
        <w:rPr>
          <w:rFonts w:eastAsia="SimSun"/>
          <w:szCs w:val="22"/>
          <w:lang w:eastAsia="zh-CN"/>
        </w:rPr>
        <w:t xml:space="preserve"> Due to increase in UE complexity with higher values of </w:t>
      </w:r>
      <m:oMath>
        <m:r>
          <w:rPr>
            <w:rFonts w:ascii="Cambria Math" w:eastAsia="SimSun" w:hAnsi="Cambria Math"/>
            <w:szCs w:val="22"/>
            <w:lang w:eastAsia="zh-CN"/>
          </w:rPr>
          <m:t>R,</m:t>
        </m:r>
      </m:oMath>
      <w:r>
        <w:rPr>
          <w:rFonts w:eastAsia="SimSun"/>
          <w:szCs w:val="22"/>
          <w:lang w:eastAsia="zh-CN"/>
        </w:rPr>
        <w:t xml:space="preserve"> prefer </w:t>
      </w:r>
      <m:oMath>
        <m:r>
          <w:rPr>
            <w:rFonts w:ascii="Cambria Math" w:eastAsia="SimSun" w:hAnsi="Cambria Math"/>
            <w:szCs w:val="22"/>
            <w:lang w:eastAsia="zh-CN"/>
          </w:rPr>
          <m:t>R=1</m:t>
        </m:r>
      </m:oMath>
      <w:r>
        <w:rPr>
          <w:rFonts w:eastAsia="SimSun"/>
          <w:szCs w:val="22"/>
          <w:lang w:eastAsia="zh-CN"/>
        </w:rPr>
        <w:t xml:space="preserve"> as mandatory and </w:t>
      </w:r>
      <m:oMath>
        <m:r>
          <w:rPr>
            <w:rFonts w:ascii="Cambria Math" w:eastAsia="SimSun" w:hAnsi="Cambria Math"/>
            <w:szCs w:val="22"/>
            <w:lang w:eastAsia="zh-CN"/>
          </w:rPr>
          <m:t>R&gt;1</m:t>
        </m:r>
      </m:oMath>
      <w:r>
        <w:rPr>
          <w:rFonts w:eastAsia="SimSun"/>
          <w:szCs w:val="22"/>
          <w:lang w:eastAsia="zh-CN"/>
        </w:rPr>
        <w:t xml:space="preserve"> as optional to the UE.</w:t>
      </w:r>
    </w:p>
    <w:p w14:paraId="0A2AC135" w14:textId="77777777" w:rsidR="00F00298" w:rsidRDefault="00F00298" w:rsidP="00F00298">
      <w:pPr>
        <w:spacing w:after="160" w:line="259" w:lineRule="auto"/>
        <w:contextualSpacing/>
        <w:jc w:val="both"/>
        <w:rPr>
          <w:rFonts w:eastAsia="SimSun"/>
          <w:szCs w:val="22"/>
          <w:lang w:eastAsia="zh-CN"/>
        </w:rPr>
      </w:pPr>
    </w:p>
    <w:p w14:paraId="2542B97D" w14:textId="77777777" w:rsidR="00F00298" w:rsidRDefault="00F00298" w:rsidP="00F00298">
      <w:pPr>
        <w:spacing w:after="160" w:line="259" w:lineRule="auto"/>
        <w:contextualSpacing/>
        <w:jc w:val="both"/>
        <w:rPr>
          <w:rFonts w:eastAsia="SimSun"/>
          <w:szCs w:val="22"/>
          <w:lang w:eastAsia="zh-CN"/>
        </w:rPr>
      </w:pPr>
      <w:r>
        <w:rPr>
          <w:rFonts w:eastAsia="SimSun"/>
          <w:szCs w:val="22"/>
          <w:lang w:eastAsia="zh-CN"/>
        </w:rPr>
        <w:t xml:space="preserve">Regarding the CSI-RS enhancements, our first preference is Option 0. We feel that Option 3, which configures multiple CSI-RS resources in different resource blocks per reporting setting is a new behavior for channel estimation. This may suffer from performance losses due to alignment and aggregation of CSI-RS ports which see different degrees of frequency selectivity by virtue of being in different RBs. However, in order to reduce UE specific CSI-RS overhead, we are open to support Option 1, which configures lower density of CSI-RS. We however note that the value of lower density should be jointly configured with the value of </w:t>
      </w:r>
      <m:oMath>
        <m:r>
          <w:rPr>
            <w:rFonts w:ascii="Cambria Math" w:eastAsia="SimSun" w:hAnsi="Cambria Math"/>
            <w:szCs w:val="22"/>
            <w:lang w:eastAsia="zh-CN"/>
          </w:rPr>
          <m:t>R</m:t>
        </m:r>
      </m:oMath>
      <w:r>
        <w:rPr>
          <w:rFonts w:eastAsia="SimSun"/>
          <w:szCs w:val="22"/>
          <w:lang w:eastAsia="zh-CN"/>
        </w:rPr>
        <w:t xml:space="preserve"> and the size of the CQI subband in number of RBs. This is because each PMI subband requires at least 1 RB carrying CSI-RS. When the size of CQI subband is </w:t>
      </w:r>
      <m:oMath>
        <m:sSubSup>
          <m:sSubSupPr>
            <m:ctrlPr>
              <w:rPr>
                <w:rFonts w:ascii="Cambria Math" w:eastAsia="SimSun" w:hAnsi="Cambria Math"/>
                <w:i/>
                <w:szCs w:val="22"/>
                <w:lang w:eastAsia="zh-CN"/>
              </w:rPr>
            </m:ctrlPr>
          </m:sSubSupPr>
          <m:e>
            <m:r>
              <w:rPr>
                <w:rFonts w:ascii="Cambria Math" w:eastAsia="SimSun" w:hAnsi="Cambria Math"/>
                <w:szCs w:val="22"/>
                <w:lang w:eastAsia="zh-CN"/>
              </w:rPr>
              <m:t>N</m:t>
            </m:r>
          </m:e>
          <m:sub>
            <m:r>
              <w:rPr>
                <w:rFonts w:ascii="Cambria Math" w:eastAsia="SimSun" w:hAnsi="Cambria Math"/>
                <w:szCs w:val="22"/>
                <w:lang w:eastAsia="zh-CN"/>
              </w:rPr>
              <m:t>SB</m:t>
            </m:r>
          </m:sub>
          <m:sup>
            <m:r>
              <w:rPr>
                <w:rFonts w:ascii="Cambria Math" w:eastAsia="SimSun" w:hAnsi="Cambria Math"/>
                <w:szCs w:val="22"/>
                <w:lang w:eastAsia="zh-CN"/>
              </w:rPr>
              <m:t>PRB</m:t>
            </m:r>
          </m:sup>
        </m:sSubSup>
      </m:oMath>
      <w:r>
        <w:rPr>
          <w:rFonts w:eastAsia="SimSun"/>
          <w:szCs w:val="22"/>
          <w:lang w:eastAsia="zh-CN"/>
        </w:rPr>
        <w:t xml:space="preserve"> RBs, at least </w:t>
      </w:r>
      <m:oMath>
        <m:r>
          <w:rPr>
            <w:rFonts w:ascii="Cambria Math" w:eastAsia="SimSun" w:hAnsi="Cambria Math"/>
            <w:szCs w:val="22"/>
            <w:lang w:eastAsia="zh-CN"/>
          </w:rPr>
          <m:t>R</m:t>
        </m:r>
      </m:oMath>
      <w:r>
        <w:rPr>
          <w:rFonts w:eastAsia="SimSun"/>
          <w:szCs w:val="22"/>
          <w:lang w:eastAsia="zh-CN"/>
        </w:rPr>
        <w:t xml:space="preserve"> RBs among  </w:t>
      </w:r>
      <m:oMath>
        <m:sSubSup>
          <m:sSubSupPr>
            <m:ctrlPr>
              <w:rPr>
                <w:rFonts w:ascii="Cambria Math" w:eastAsia="SimSun" w:hAnsi="Cambria Math"/>
                <w:i/>
                <w:szCs w:val="22"/>
                <w:lang w:eastAsia="zh-CN"/>
              </w:rPr>
            </m:ctrlPr>
          </m:sSubSupPr>
          <m:e>
            <m:r>
              <w:rPr>
                <w:rFonts w:ascii="Cambria Math" w:eastAsia="SimSun" w:hAnsi="Cambria Math"/>
                <w:szCs w:val="22"/>
                <w:lang w:eastAsia="zh-CN"/>
              </w:rPr>
              <m:t>N</m:t>
            </m:r>
          </m:e>
          <m:sub>
            <m:r>
              <w:rPr>
                <w:rFonts w:ascii="Cambria Math" w:eastAsia="SimSun" w:hAnsi="Cambria Math"/>
                <w:szCs w:val="22"/>
                <w:lang w:eastAsia="zh-CN"/>
              </w:rPr>
              <m:t>SB</m:t>
            </m:r>
          </m:sub>
          <m:sup>
            <m:r>
              <w:rPr>
                <w:rFonts w:ascii="Cambria Math" w:eastAsia="SimSun" w:hAnsi="Cambria Math"/>
                <w:szCs w:val="22"/>
                <w:lang w:eastAsia="zh-CN"/>
              </w:rPr>
              <m:t>PRB</m:t>
            </m:r>
          </m:sup>
        </m:sSubSup>
      </m:oMath>
      <w:r>
        <w:rPr>
          <w:rFonts w:eastAsia="SimSun"/>
          <w:szCs w:val="22"/>
          <w:lang w:eastAsia="zh-CN"/>
        </w:rPr>
        <w:t xml:space="preserve"> RBs in the CQI subband need to carry CSI-RS. This makes the minimum CSI-RS density </w:t>
      </w:r>
      <m:oMath>
        <m:f>
          <m:fPr>
            <m:ctrlPr>
              <w:rPr>
                <w:rFonts w:ascii="Cambria Math" w:eastAsia="SimSun" w:hAnsi="Cambria Math"/>
                <w:i/>
                <w:szCs w:val="22"/>
                <w:lang w:eastAsia="zh-CN"/>
              </w:rPr>
            </m:ctrlPr>
          </m:fPr>
          <m:num>
            <m:r>
              <w:rPr>
                <w:rFonts w:ascii="Cambria Math" w:eastAsia="SimSun" w:hAnsi="Cambria Math"/>
                <w:szCs w:val="22"/>
                <w:lang w:eastAsia="zh-CN"/>
              </w:rPr>
              <m:t>R</m:t>
            </m:r>
          </m:num>
          <m:den>
            <m:sSubSup>
              <m:sSubSupPr>
                <m:ctrlPr>
                  <w:rPr>
                    <w:rFonts w:ascii="Cambria Math" w:eastAsia="SimSun" w:hAnsi="Cambria Math"/>
                    <w:i/>
                    <w:szCs w:val="22"/>
                    <w:lang w:eastAsia="zh-CN"/>
                  </w:rPr>
                </m:ctrlPr>
              </m:sSubSupPr>
              <m:e>
                <m:r>
                  <w:rPr>
                    <w:rFonts w:ascii="Cambria Math" w:eastAsia="SimSun" w:hAnsi="Cambria Math"/>
                    <w:szCs w:val="22"/>
                    <w:lang w:eastAsia="zh-CN"/>
                  </w:rPr>
                  <m:t>N</m:t>
                </m:r>
              </m:e>
              <m:sub>
                <m:r>
                  <w:rPr>
                    <w:rFonts w:ascii="Cambria Math" w:eastAsia="SimSun" w:hAnsi="Cambria Math"/>
                    <w:szCs w:val="22"/>
                    <w:lang w:eastAsia="zh-CN"/>
                  </w:rPr>
                  <m:t>SB</m:t>
                </m:r>
              </m:sub>
              <m:sup>
                <m:r>
                  <w:rPr>
                    <w:rFonts w:ascii="Cambria Math" w:eastAsia="SimSun" w:hAnsi="Cambria Math"/>
                    <w:szCs w:val="22"/>
                    <w:lang w:eastAsia="zh-CN"/>
                  </w:rPr>
                  <m:t>PRB</m:t>
                </m:r>
              </m:sup>
            </m:sSubSup>
          </m:den>
        </m:f>
      </m:oMath>
      <w:r>
        <w:rPr>
          <w:rFonts w:eastAsia="SimSun"/>
          <w:szCs w:val="22"/>
          <w:lang w:eastAsia="zh-CN"/>
        </w:rPr>
        <w:t>.</w:t>
      </w:r>
    </w:p>
    <w:p w14:paraId="0BD2C2D6" w14:textId="77777777" w:rsidR="00F00298" w:rsidRDefault="00F00298" w:rsidP="00F00298">
      <w:pPr>
        <w:spacing w:after="160" w:line="259" w:lineRule="auto"/>
        <w:contextualSpacing/>
        <w:jc w:val="both"/>
        <w:rPr>
          <w:rFonts w:eastAsia="SimSun"/>
          <w:szCs w:val="22"/>
          <w:lang w:eastAsia="zh-CN"/>
        </w:rPr>
      </w:pPr>
    </w:p>
    <w:p w14:paraId="2F8937BA" w14:textId="3A21A751" w:rsidR="00F00298" w:rsidRPr="00690816" w:rsidRDefault="00F00298" w:rsidP="00F00298">
      <w:pPr>
        <w:spacing w:after="160" w:line="259" w:lineRule="auto"/>
        <w:contextualSpacing/>
        <w:jc w:val="both"/>
        <w:rPr>
          <w:rFonts w:eastAsia="SimSun"/>
          <w:szCs w:val="22"/>
          <w:lang w:eastAsia="zh-CN"/>
        </w:rPr>
      </w:pPr>
      <w:r w:rsidRPr="002E7E94">
        <w:rPr>
          <w:rFonts w:eastAsia="SimSun"/>
          <w:b/>
          <w:szCs w:val="22"/>
          <w:lang w:eastAsia="zh-CN"/>
        </w:rPr>
        <w:t xml:space="preserve">Proposal </w:t>
      </w:r>
      <w:r>
        <w:rPr>
          <w:rFonts w:eastAsia="SimSun"/>
          <w:b/>
          <w:szCs w:val="22"/>
          <w:lang w:eastAsia="zh-CN"/>
        </w:rPr>
        <w:t>19</w:t>
      </w:r>
      <w:r>
        <w:rPr>
          <w:rFonts w:eastAsia="SimSun"/>
          <w:szCs w:val="22"/>
          <w:lang w:eastAsia="zh-CN"/>
        </w:rPr>
        <w:t xml:space="preserve">: Prefer Option 0, no further CSI-RS enhancements. As a second preference, support Option 1, lower density CSI-RS, with the minimum density configured jointly with the value of </w:t>
      </w:r>
      <m:oMath>
        <m:r>
          <w:rPr>
            <w:rFonts w:ascii="Cambria Math" w:eastAsia="SimSun" w:hAnsi="Cambria Math"/>
            <w:szCs w:val="22"/>
            <w:lang w:eastAsia="zh-CN"/>
          </w:rPr>
          <m:t>R</m:t>
        </m:r>
      </m:oMath>
      <w:r>
        <w:rPr>
          <w:rFonts w:eastAsia="SimSun"/>
          <w:szCs w:val="22"/>
          <w:lang w:eastAsia="zh-CN"/>
        </w:rPr>
        <w:t xml:space="preserve"> as </w:t>
      </w:r>
      <m:oMath>
        <m:f>
          <m:fPr>
            <m:ctrlPr>
              <w:rPr>
                <w:rFonts w:ascii="Cambria Math" w:eastAsia="SimSun" w:hAnsi="Cambria Math"/>
                <w:i/>
                <w:szCs w:val="22"/>
                <w:lang w:eastAsia="zh-CN"/>
              </w:rPr>
            </m:ctrlPr>
          </m:fPr>
          <m:num>
            <m:r>
              <w:rPr>
                <w:rFonts w:ascii="Cambria Math" w:eastAsia="SimSun" w:hAnsi="Cambria Math"/>
                <w:szCs w:val="22"/>
                <w:lang w:eastAsia="zh-CN"/>
              </w:rPr>
              <m:t>R</m:t>
            </m:r>
          </m:num>
          <m:den>
            <m:sSubSup>
              <m:sSubSupPr>
                <m:ctrlPr>
                  <w:rPr>
                    <w:rFonts w:ascii="Cambria Math" w:eastAsia="SimSun" w:hAnsi="Cambria Math"/>
                    <w:i/>
                    <w:szCs w:val="22"/>
                    <w:lang w:eastAsia="zh-CN"/>
                  </w:rPr>
                </m:ctrlPr>
              </m:sSubSupPr>
              <m:e>
                <m:r>
                  <w:rPr>
                    <w:rFonts w:ascii="Cambria Math" w:eastAsia="SimSun" w:hAnsi="Cambria Math"/>
                    <w:szCs w:val="22"/>
                    <w:lang w:eastAsia="zh-CN"/>
                  </w:rPr>
                  <m:t>N</m:t>
                </m:r>
              </m:e>
              <m:sub>
                <m:r>
                  <w:rPr>
                    <w:rFonts w:ascii="Cambria Math" w:eastAsia="SimSun" w:hAnsi="Cambria Math"/>
                    <w:szCs w:val="22"/>
                    <w:lang w:eastAsia="zh-CN"/>
                  </w:rPr>
                  <m:t>SB</m:t>
                </m:r>
              </m:sub>
              <m:sup>
                <m:r>
                  <w:rPr>
                    <w:rFonts w:ascii="Cambria Math" w:eastAsia="SimSun" w:hAnsi="Cambria Math"/>
                    <w:szCs w:val="22"/>
                    <w:lang w:eastAsia="zh-CN"/>
                  </w:rPr>
                  <m:t>PRB</m:t>
                </m:r>
              </m:sup>
            </m:sSubSup>
          </m:den>
        </m:f>
      </m:oMath>
      <w:r>
        <w:rPr>
          <w:rFonts w:eastAsia="SimSun"/>
          <w:szCs w:val="22"/>
          <w:lang w:eastAsia="zh-CN"/>
        </w:rPr>
        <w:t>.</w:t>
      </w:r>
    </w:p>
    <w:p w14:paraId="1159A91F" w14:textId="77777777" w:rsidR="008D4BA0" w:rsidRDefault="008D4BA0" w:rsidP="008D4BA0">
      <w:pPr>
        <w:spacing w:after="0"/>
        <w:jc w:val="both"/>
        <w:rPr>
          <w:lang w:eastAsia="zh-TW"/>
        </w:rPr>
      </w:pPr>
    </w:p>
    <w:p w14:paraId="2B70F163" w14:textId="77777777" w:rsidR="00535E12" w:rsidRPr="00434F44" w:rsidRDefault="00535E12" w:rsidP="008D4BA0">
      <w:pPr>
        <w:spacing w:after="0"/>
        <w:jc w:val="both"/>
        <w:rPr>
          <w:lang w:eastAsia="zh-TW"/>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5DB293EE"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152147">
        <w:rPr>
          <w:bCs/>
          <w:lang w:eastAsia="zh-TW"/>
        </w:rPr>
        <w:t xml:space="preserve">observations and </w:t>
      </w:r>
      <w:r>
        <w:rPr>
          <w:bCs/>
          <w:lang w:eastAsia="zh-TW"/>
        </w:rPr>
        <w:t>proposals:</w:t>
      </w:r>
    </w:p>
    <w:p w14:paraId="65019E65" w14:textId="77777777" w:rsidR="0073735D" w:rsidRDefault="0073735D" w:rsidP="0073735D">
      <w:pPr>
        <w:spacing w:after="160" w:line="259" w:lineRule="auto"/>
        <w:contextualSpacing/>
        <w:jc w:val="both"/>
        <w:rPr>
          <w:rFonts w:eastAsia="SimSun"/>
          <w:color w:val="000000"/>
          <w:szCs w:val="22"/>
          <w:lang w:eastAsia="zh-CN"/>
        </w:rPr>
      </w:pPr>
      <w:r w:rsidRPr="00614630">
        <w:rPr>
          <w:rFonts w:eastAsia="SimSun"/>
          <w:b/>
          <w:color w:val="000000"/>
          <w:szCs w:val="22"/>
          <w:lang w:eastAsia="zh-CN"/>
        </w:rPr>
        <w:t>Observation 1</w:t>
      </w:r>
      <w:r w:rsidRPr="00614630">
        <w:rPr>
          <w:rFonts w:eastAsia="SimSun"/>
          <w:color w:val="000000"/>
          <w:szCs w:val="22"/>
          <w:lang w:eastAsia="zh-CN"/>
        </w:rPr>
        <w:t xml:space="preserve">: Rel-17 codebook with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turned on (equivalently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&gt;1</m:t>
        </m:r>
      </m:oMath>
      <w:r>
        <w:rPr>
          <w:rFonts w:eastAsia="SimSun"/>
          <w:iCs/>
        </w:rPr>
        <w:t xml:space="preserve">) and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 xml:space="preserve"> DFT vectors of length </w:t>
      </w: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3</m:t>
            </m:r>
          </m:sub>
        </m:sSub>
      </m:oMath>
      <w:r w:rsidRPr="00614630">
        <w:rPr>
          <w:rFonts w:eastAsia="SimSun"/>
          <w:color w:val="000000"/>
          <w:szCs w:val="22"/>
          <w:lang w:eastAsia="zh-CN"/>
        </w:rPr>
        <w:t xml:space="preserve"> </w:t>
      </w:r>
      <w:r>
        <w:rPr>
          <w:rFonts w:eastAsia="SimSun"/>
          <w:color w:val="000000"/>
          <w:szCs w:val="22"/>
          <w:lang w:eastAsia="zh-CN"/>
        </w:rPr>
        <w:t xml:space="preserve">configured from a set of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DFT vectors </w:t>
      </w:r>
      <w:r w:rsidRPr="00614630">
        <w:rPr>
          <w:rFonts w:eastAsia="SimSun"/>
          <w:color w:val="000000"/>
          <w:szCs w:val="22"/>
          <w:lang w:eastAsia="zh-CN"/>
        </w:rPr>
        <w:t xml:space="preserve">can provide up to </w:t>
      </w:r>
      <w:r>
        <w:rPr>
          <w:rFonts w:eastAsia="SimSun" w:cs="Times"/>
          <w:iCs/>
        </w:rPr>
        <w:t>4</w:t>
      </w:r>
      <w:r w:rsidRPr="00614630">
        <w:rPr>
          <w:rFonts w:eastAsia="SimSun" w:cs="Times"/>
          <w:iCs/>
        </w:rPr>
        <w:t xml:space="preserve"> % UPT gain with respect to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cs="Times"/>
          <w:iCs/>
        </w:rPr>
        <w:t xml:space="preserve"> vectors configured from a continuous window of </w:t>
      </w:r>
      <m:oMath>
        <m:r>
          <w:rPr>
            <w:rFonts w:ascii="Cambria Math" w:eastAsia="SimSun" w:hAnsi="Cambria Math"/>
            <w:color w:val="000000"/>
            <w:szCs w:val="22"/>
            <w:lang w:eastAsia="zh-CN"/>
          </w:rPr>
          <m:t>N=</m:t>
        </m:r>
        <m:sSub>
          <m:sSubPr>
            <m:ctrlPr>
              <w:rPr>
                <w:rFonts w:ascii="Cambria Math" w:eastAsia="SimSun" w:hAnsi="Cambria Math"/>
                <w:i/>
                <w:color w:val="000000"/>
                <w:szCs w:val="22"/>
                <w:lang w:eastAsia="zh-CN"/>
              </w:rPr>
            </m:ctrlPr>
          </m:sSubPr>
          <m:e>
            <m:r>
              <w:rPr>
                <w:rFonts w:ascii="Cambria Math" w:eastAsia="SimSun" w:hAnsi="Cambria Math"/>
                <w:color w:val="000000"/>
                <w:szCs w:val="22"/>
                <w:lang w:eastAsia="zh-CN"/>
              </w:rPr>
              <m:t>M</m:t>
            </m:r>
          </m:e>
          <m:sub>
            <m:r>
              <w:rPr>
                <w:rFonts w:ascii="Cambria Math" w:eastAsia="SimSun" w:hAnsi="Cambria Math"/>
                <w:color w:val="000000"/>
                <w:szCs w:val="22"/>
                <w:lang w:eastAsia="zh-CN"/>
              </w:rPr>
              <m:t>v</m:t>
            </m:r>
          </m:sub>
        </m:sSub>
      </m:oMath>
      <w:r>
        <w:rPr>
          <w:rFonts w:eastAsia="SimSun"/>
          <w:color w:val="000000"/>
          <w:szCs w:val="22"/>
          <w:lang w:eastAsia="zh-CN"/>
        </w:rPr>
        <w:t xml:space="preserve"> DFT vectors.</w:t>
      </w:r>
    </w:p>
    <w:p w14:paraId="0A266B14" w14:textId="77777777" w:rsidR="0073735D" w:rsidRDefault="0073735D" w:rsidP="0073735D">
      <w:pPr>
        <w:spacing w:after="160" w:line="259" w:lineRule="auto"/>
        <w:contextualSpacing/>
        <w:jc w:val="both"/>
        <w:rPr>
          <w:rFonts w:eastAsia="SimSun"/>
          <w:color w:val="000000"/>
          <w:szCs w:val="22"/>
          <w:lang w:eastAsia="zh-CN"/>
        </w:rPr>
      </w:pPr>
    </w:p>
    <w:p w14:paraId="7EE689CC" w14:textId="77777777" w:rsidR="0073735D" w:rsidRPr="0083288D" w:rsidRDefault="0073735D" w:rsidP="0073735D">
      <w:pPr>
        <w:spacing w:after="160" w:line="259" w:lineRule="auto"/>
        <w:contextualSpacing/>
        <w:jc w:val="both"/>
        <w:rPr>
          <w:rFonts w:eastAsia="SimSun"/>
          <w:szCs w:val="22"/>
          <w:lang w:eastAsia="zh-CN"/>
        </w:rPr>
      </w:pPr>
      <w:r>
        <w:rPr>
          <w:rFonts w:eastAsia="SimSun"/>
          <w:b/>
          <w:color w:val="000000"/>
          <w:szCs w:val="22"/>
          <w:lang w:eastAsia="zh-CN"/>
        </w:rPr>
        <w:t>Observation 2</w:t>
      </w:r>
      <w:r w:rsidRPr="00614630">
        <w:rPr>
          <w:rFonts w:eastAsia="SimSun"/>
          <w:color w:val="000000"/>
          <w:szCs w:val="22"/>
          <w:lang w:eastAsia="zh-CN"/>
        </w:rPr>
        <w:t>:</w:t>
      </w:r>
      <w:r>
        <w:rPr>
          <w:rFonts w:eastAsia="SimSun"/>
          <w:color w:val="000000"/>
          <w:szCs w:val="22"/>
          <w:lang w:eastAsia="zh-CN"/>
        </w:rPr>
        <w:t xml:space="preserve"> For Rel-17 precoder, </w:t>
      </w:r>
      <m:oMath>
        <m:r>
          <w:rPr>
            <w:rFonts w:ascii="Cambria Math" w:eastAsia="SimSun" w:hAnsi="Cambria Math"/>
            <w:szCs w:val="22"/>
            <w:lang w:eastAsia="zh-CN"/>
          </w:rPr>
          <m:t>R=4</m:t>
        </m:r>
      </m:oMath>
      <w:r>
        <w:rPr>
          <w:rFonts w:eastAsia="SimSun"/>
          <w:szCs w:val="22"/>
          <w:lang w:eastAsia="zh-CN"/>
        </w:rPr>
        <w:t xml:space="preserve"> can achieve a better performance of 4~5 % compared to </w:t>
      </w:r>
      <m:oMath>
        <m:r>
          <w:rPr>
            <w:rFonts w:ascii="Cambria Math" w:eastAsia="SimSun" w:hAnsi="Cambria Math"/>
            <w:szCs w:val="22"/>
            <w:lang w:eastAsia="zh-CN"/>
          </w:rPr>
          <m:t>R=1</m:t>
        </m:r>
      </m:oMath>
      <w:r>
        <w:rPr>
          <w:rFonts w:eastAsia="SimSun"/>
          <w:szCs w:val="22"/>
          <w:lang w:eastAsia="zh-CN"/>
        </w:rPr>
        <w:t xml:space="preserve"> when the FD basis granularity is increased with </w:t>
      </w:r>
      <m:oMath>
        <m:r>
          <w:rPr>
            <w:rFonts w:ascii="Cambria Math" w:eastAsia="SimSun" w:hAnsi="Cambria Math"/>
            <w:szCs w:val="22"/>
            <w:lang w:eastAsia="zh-CN"/>
          </w:rPr>
          <m:t>R</m:t>
        </m:r>
      </m:oMath>
      <w:r>
        <w:rPr>
          <w:rFonts w:eastAsia="SimSun"/>
          <w:szCs w:val="22"/>
          <w:lang w:eastAsia="zh-CN"/>
        </w:rPr>
        <w:t>.</w:t>
      </w:r>
    </w:p>
    <w:p w14:paraId="7D21DEBB" w14:textId="77777777" w:rsidR="008D4BA0" w:rsidRPr="00AB7F87" w:rsidRDefault="008D4BA0" w:rsidP="004A227E">
      <w:pPr>
        <w:spacing w:after="0"/>
        <w:jc w:val="both"/>
        <w:rPr>
          <w:rFonts w:eastAsiaTheme="minorEastAsia" w:hint="eastAsia"/>
          <w:b/>
          <w:iCs/>
          <w:lang w:eastAsia="zh-TW"/>
        </w:rPr>
      </w:pPr>
    </w:p>
    <w:p w14:paraId="19E3D671" w14:textId="77777777" w:rsidR="00F5697A" w:rsidRPr="00C30A72" w:rsidRDefault="00F5697A" w:rsidP="00F5697A">
      <w:pPr>
        <w:spacing w:after="120"/>
        <w:jc w:val="both"/>
        <w:rPr>
          <w:b/>
          <w:iCs/>
        </w:rPr>
      </w:pPr>
      <w:r w:rsidRPr="00C30A72">
        <w:rPr>
          <w:b/>
          <w:iCs/>
        </w:rPr>
        <w:t xml:space="preserve">Proposal </w:t>
      </w:r>
      <w:r>
        <w:rPr>
          <w:b/>
          <w:iCs/>
        </w:rPr>
        <w:t>1</w:t>
      </w:r>
      <w:r w:rsidRPr="00296F7F">
        <w:rPr>
          <w:iCs/>
        </w:rPr>
        <w:t>: I</w:t>
      </w:r>
      <w:r w:rsidRPr="00033150">
        <w:rPr>
          <w:rFonts w:eastAsia="Times New Roman"/>
          <w:bCs/>
          <w:iCs/>
          <w:lang w:eastAsia="zh-CN"/>
        </w:rPr>
        <w:t>nterference measurement based on NZP CSI-RS outside the CMR pair configured for NCJT measurement hypothesis</w:t>
      </w:r>
      <w:r>
        <w:rPr>
          <w:rFonts w:eastAsia="Times New Roman"/>
          <w:bCs/>
          <w:iCs/>
          <w:lang w:eastAsia="zh-CN"/>
        </w:rPr>
        <w:t xml:space="preserve"> is not supported</w:t>
      </w:r>
      <w:r>
        <w:rPr>
          <w:iCs/>
        </w:rPr>
        <w:t>.</w:t>
      </w:r>
    </w:p>
    <w:p w14:paraId="54A66D57" w14:textId="2C87E7F7" w:rsidR="00F5697A" w:rsidRDefault="00F5697A" w:rsidP="00F5697A">
      <w:pPr>
        <w:spacing w:after="120"/>
        <w:jc w:val="both"/>
      </w:pPr>
      <w:r w:rsidRPr="0038269C">
        <w:rPr>
          <w:b/>
        </w:rPr>
        <w:t>Proposal</w:t>
      </w:r>
      <w:r>
        <w:rPr>
          <w:b/>
        </w:rPr>
        <w:t xml:space="preserve"> 2</w:t>
      </w:r>
      <w:r>
        <w:t xml:space="preserve">: NZP IMR can be configured for </w:t>
      </w:r>
      <w:r w:rsidR="00A91FC5">
        <w:t xml:space="preserve">each </w:t>
      </w:r>
      <w:r>
        <w:t>single-TRP measurement hypothes</w:t>
      </w:r>
      <w:r w:rsidR="00A91FC5">
        <w:t>i</w:t>
      </w:r>
      <w:r>
        <w:t xml:space="preserve">s in a </w:t>
      </w:r>
      <w:r>
        <w:rPr>
          <w:rFonts w:eastAsia="Malgun Gothic"/>
          <w:lang w:eastAsia="ko-KR"/>
        </w:rPr>
        <w:t>CSI reporting setting</w:t>
      </w:r>
      <w:r>
        <w:t xml:space="preserve"> with NCJT CSI measurement.</w:t>
      </w:r>
    </w:p>
    <w:p w14:paraId="101528EA" w14:textId="77777777" w:rsidR="00F5697A" w:rsidRDefault="00F5697A" w:rsidP="00F5697A">
      <w:pPr>
        <w:spacing w:after="120"/>
        <w:jc w:val="both"/>
        <w:rPr>
          <w:rFonts w:eastAsia="Malgun Gothic"/>
          <w:lang w:eastAsia="ko-KR"/>
        </w:rPr>
      </w:pPr>
      <w:r w:rsidRPr="005279B8">
        <w:rPr>
          <w:rFonts w:eastAsia="Malgun Gothic"/>
          <w:b/>
          <w:lang w:eastAsia="ko-KR"/>
        </w:rPr>
        <w:t xml:space="preserve">Proposal </w:t>
      </w:r>
      <w:r>
        <w:rPr>
          <w:rFonts w:eastAsia="Malgun Gothic"/>
          <w:b/>
          <w:lang w:eastAsia="ko-KR"/>
        </w:rPr>
        <w:t>3</w:t>
      </w:r>
      <w:r>
        <w:rPr>
          <w:rFonts w:eastAsia="Malgun Gothic"/>
          <w:lang w:eastAsia="ko-KR"/>
        </w:rPr>
        <w:t>: How to interpret the two CMRs configured for an NCJT</w:t>
      </w:r>
      <w:r>
        <w:rPr>
          <w:rFonts w:eastAsia="Malgun Gothic"/>
        </w:rPr>
        <w:t xml:space="preserve"> measurement </w:t>
      </w:r>
      <w:r>
        <w:rPr>
          <w:rFonts w:eastAsia="Malgun Gothic"/>
          <w:lang w:eastAsia="ko-KR"/>
        </w:rPr>
        <w:t>hypothesis can be up to UE implementation.</w:t>
      </w:r>
    </w:p>
    <w:p w14:paraId="295A06DC" w14:textId="77777777" w:rsidR="00F5697A" w:rsidRDefault="00F5697A" w:rsidP="00F5697A">
      <w:pPr>
        <w:spacing w:after="120"/>
        <w:jc w:val="both"/>
        <w:rPr>
          <w:rFonts w:eastAsia="Times New Roman"/>
          <w:bCs/>
          <w:iCs/>
          <w:lang w:eastAsia="zh-CN"/>
        </w:rPr>
      </w:pPr>
      <w:r w:rsidRPr="00C30909">
        <w:rPr>
          <w:rFonts w:eastAsia="Times New Roman"/>
          <w:b/>
          <w:bCs/>
          <w:iCs/>
          <w:lang w:eastAsia="zh-CN"/>
        </w:rPr>
        <w:lastRenderedPageBreak/>
        <w:t xml:space="preserve">Proposal </w:t>
      </w:r>
      <w:r>
        <w:rPr>
          <w:rFonts w:eastAsia="Times New Roman"/>
          <w:b/>
          <w:bCs/>
          <w:iCs/>
          <w:lang w:eastAsia="zh-CN"/>
        </w:rPr>
        <w:t>4</w:t>
      </w:r>
      <w:r>
        <w:rPr>
          <w:rFonts w:eastAsia="Times New Roman"/>
          <w:bCs/>
          <w:iCs/>
          <w:lang w:eastAsia="zh-CN"/>
        </w:rPr>
        <w:t xml:space="preserve">: </w:t>
      </w:r>
      <w:r w:rsidRPr="00C30909">
        <w:rPr>
          <w:rFonts w:eastAsia="Times New Roman"/>
          <w:bCs/>
          <w:iCs/>
          <w:lang w:eastAsia="zh-CN"/>
        </w:rPr>
        <w:t>CSI-IM can be shared by both NCJT and single-TRP measurement hypotheses in both FR1 and FR2 but subject to UE capability for FR2.</w:t>
      </w:r>
    </w:p>
    <w:p w14:paraId="2CA49389" w14:textId="77777777" w:rsidR="00F5697A" w:rsidRDefault="00F5697A" w:rsidP="00F5697A">
      <w:pPr>
        <w:spacing w:after="120"/>
        <w:jc w:val="both"/>
        <w:rPr>
          <w:iCs/>
          <w:lang w:eastAsia="zh-TW"/>
        </w:rPr>
      </w:pPr>
      <w:r w:rsidRPr="00135949">
        <w:rPr>
          <w:rFonts w:eastAsia="Malgun Gothic"/>
          <w:b/>
          <w:iCs/>
        </w:rPr>
        <w:t>Proposal</w:t>
      </w:r>
      <w:r>
        <w:rPr>
          <w:rFonts w:eastAsia="Malgun Gothic"/>
          <w:b/>
          <w:iCs/>
        </w:rPr>
        <w:t xml:space="preserve"> 5</w:t>
      </w:r>
      <w:r>
        <w:rPr>
          <w:rFonts w:eastAsia="Malgun Gothic"/>
          <w:iCs/>
        </w:rPr>
        <w:t xml:space="preserve">: </w:t>
      </w:r>
      <w:r w:rsidRPr="00E20B08">
        <w:rPr>
          <w:rFonts w:eastAsia="Malgun Gothic"/>
          <w:iCs/>
        </w:rPr>
        <w:t xml:space="preserve">If UE reports </w:t>
      </w:r>
      <w:r>
        <w:rPr>
          <w:rFonts w:eastAsia="Malgun Gothic"/>
          <w:iCs/>
        </w:rPr>
        <w:t>in</w:t>
      </w:r>
      <w:r w:rsidRPr="00E20B08">
        <w:rPr>
          <w:rFonts w:eastAsia="Malgun Gothic"/>
          <w:iCs/>
        </w:rPr>
        <w:t>capable of CSI-IM and/or NZP CSI-RS reference by both NCJT and single-TRP in FR2, then gNB only configure</w:t>
      </w:r>
      <w:r>
        <w:rPr>
          <w:rFonts w:eastAsia="Malgun Gothic"/>
          <w:iCs/>
        </w:rPr>
        <w:t>s</w:t>
      </w:r>
      <w:r w:rsidRPr="00E20B08">
        <w:rPr>
          <w:rFonts w:eastAsia="Malgun Gothic"/>
          <w:iCs/>
        </w:rPr>
        <w:t xml:space="preserve"> Option 1 with X = 0</w:t>
      </w:r>
      <w:r>
        <w:rPr>
          <w:rFonts w:eastAsia="Malgun Gothic"/>
          <w:iCs/>
        </w:rPr>
        <w:t xml:space="preserve"> </w:t>
      </w:r>
      <w:r w:rsidRPr="00E20B08">
        <w:rPr>
          <w:rFonts w:eastAsia="Malgun Gothic"/>
          <w:iCs/>
        </w:rPr>
        <w:t>for NCJT CSI.</w:t>
      </w:r>
    </w:p>
    <w:p w14:paraId="22F076CC" w14:textId="77777777" w:rsidR="00F5697A" w:rsidRDefault="00F5697A" w:rsidP="00F5697A">
      <w:pPr>
        <w:spacing w:after="120"/>
        <w:jc w:val="both"/>
        <w:rPr>
          <w:lang w:val="en-GB"/>
        </w:rPr>
      </w:pPr>
      <w:r w:rsidRPr="00DC33B7">
        <w:rPr>
          <w:b/>
          <w:lang w:val="en-GB"/>
        </w:rPr>
        <w:t>Proposal 6</w:t>
      </w:r>
      <w:r>
        <w:rPr>
          <w:lang w:val="en-GB"/>
        </w:rPr>
        <w:t xml:space="preserve">: </w:t>
      </w:r>
      <w:r w:rsidRPr="00DC33B7">
        <w:rPr>
          <w:lang w:val="en-GB"/>
        </w:rPr>
        <w:t xml:space="preserve">An NZP CSI-RS resource </w:t>
      </w:r>
      <w:r w:rsidRPr="00DC33B7">
        <w:rPr>
          <w:i/>
          <w:iCs/>
          <w:lang w:val="en-GB"/>
        </w:rPr>
        <w:t>m</w:t>
      </w:r>
      <w:r w:rsidRPr="00DC33B7">
        <w:rPr>
          <w:lang w:val="en-GB"/>
        </w:rPr>
        <w:t xml:space="preserve"> can be referred by two CMR pairs (</w:t>
      </w:r>
      <w:r w:rsidRPr="00DC33B7">
        <w:rPr>
          <w:i/>
          <w:iCs/>
          <w:lang w:val="en-GB"/>
        </w:rPr>
        <w:t>m, a</w:t>
      </w:r>
      <w:r w:rsidRPr="00DC33B7">
        <w:rPr>
          <w:lang w:val="en-GB"/>
        </w:rPr>
        <w:t>) and (</w:t>
      </w:r>
      <w:r w:rsidRPr="00DC33B7">
        <w:rPr>
          <w:i/>
          <w:iCs/>
          <w:lang w:val="en-GB"/>
        </w:rPr>
        <w:t>m, b</w:t>
      </w:r>
      <w:r w:rsidRPr="00DC33B7">
        <w:rPr>
          <w:lang w:val="en-GB"/>
        </w:rPr>
        <w:t>) configured for NCJT measurement hypotheses in FR1 but not in FR2.</w:t>
      </w:r>
    </w:p>
    <w:p w14:paraId="3E71C4E1" w14:textId="77777777" w:rsidR="00F5697A" w:rsidRDefault="00F5697A" w:rsidP="00F5697A">
      <w:pPr>
        <w:spacing w:after="120"/>
        <w:jc w:val="both"/>
        <w:rPr>
          <w:lang w:val="en-GB"/>
        </w:rPr>
      </w:pPr>
      <w:r w:rsidRPr="00DC33B7">
        <w:rPr>
          <w:b/>
          <w:lang w:val="en-GB"/>
        </w:rPr>
        <w:t>Proposal 7</w:t>
      </w:r>
      <w:r>
        <w:rPr>
          <w:lang w:val="en-GB"/>
        </w:rPr>
        <w:t xml:space="preserve">: </w:t>
      </w:r>
      <w:r w:rsidRPr="00DC33B7">
        <w:rPr>
          <w:lang w:val="en-GB"/>
        </w:rPr>
        <w:t>An NZP CSI-RS resource can be referred by both a CMR pair configured for NCJT measurement hypothesis and a CMR configured for single-TRP measurement hypothesis in both FR1 and FR2 but subject to UE capability for FR2.</w:t>
      </w:r>
    </w:p>
    <w:p w14:paraId="5D0442EB" w14:textId="77777777" w:rsidR="00F5697A" w:rsidRDefault="00F5697A" w:rsidP="00F5697A">
      <w:pPr>
        <w:spacing w:after="120"/>
        <w:jc w:val="both"/>
        <w:rPr>
          <w:iCs/>
          <w:szCs w:val="22"/>
        </w:rPr>
      </w:pPr>
      <w:r w:rsidRPr="00BA7335">
        <w:rPr>
          <w:b/>
          <w:szCs w:val="22"/>
        </w:rPr>
        <w:t>Proposal</w:t>
      </w:r>
      <w:r>
        <w:rPr>
          <w:b/>
          <w:szCs w:val="22"/>
        </w:rPr>
        <w:t xml:space="preserve"> 8</w:t>
      </w:r>
      <w:r>
        <w:rPr>
          <w:szCs w:val="22"/>
        </w:rPr>
        <w:t xml:space="preserve">: </w:t>
      </w:r>
      <w:r>
        <w:rPr>
          <w:rFonts w:eastAsia="Malgun Gothic"/>
        </w:rPr>
        <w:t xml:space="preserve">For Option 1, </w:t>
      </w:r>
      <w:r>
        <w:rPr>
          <w:iCs/>
          <w:szCs w:val="22"/>
        </w:rPr>
        <w:t xml:space="preserve">the </w:t>
      </w:r>
      <w:r w:rsidRPr="00F458F5">
        <w:rPr>
          <w:szCs w:val="22"/>
        </w:rPr>
        <w:t>X+1 CRIs are reported as separate CSI reports</w:t>
      </w:r>
      <w:r>
        <w:rPr>
          <w:szCs w:val="22"/>
        </w:rPr>
        <w:t>.</w:t>
      </w:r>
    </w:p>
    <w:p w14:paraId="09F1CA11" w14:textId="77777777" w:rsidR="00F5697A" w:rsidRDefault="00F5697A" w:rsidP="00F5697A">
      <w:pPr>
        <w:spacing w:after="120"/>
        <w:jc w:val="both"/>
        <w:rPr>
          <w:rFonts w:eastAsia="Malgun Gothic"/>
        </w:rPr>
      </w:pPr>
      <w:r w:rsidRPr="00AA293E">
        <w:rPr>
          <w:rFonts w:eastAsia="Malgun Gothic"/>
          <w:b/>
        </w:rPr>
        <w:t xml:space="preserve">Proposal </w:t>
      </w:r>
      <w:r>
        <w:rPr>
          <w:rFonts w:eastAsia="Malgun Gothic"/>
          <w:b/>
        </w:rPr>
        <w:t>9</w:t>
      </w:r>
      <w:r>
        <w:rPr>
          <w:rFonts w:eastAsia="Malgun Gothic"/>
        </w:rPr>
        <w:t>: For Option 1 with X = 1, the CSI associated with the best NCJT measurement hypothesis has a lower reporting priority than the CSI associated with the best single-TRP measurement hypothesis.</w:t>
      </w:r>
    </w:p>
    <w:p w14:paraId="2BF3D2F6" w14:textId="77777777" w:rsidR="00F5697A" w:rsidRPr="003B4938" w:rsidRDefault="00F5697A" w:rsidP="00F5697A">
      <w:pPr>
        <w:spacing w:after="120"/>
        <w:jc w:val="both"/>
        <w:rPr>
          <w:rFonts w:eastAsia="Malgun Gothic"/>
        </w:rPr>
      </w:pPr>
      <w:r w:rsidRPr="005B2006">
        <w:rPr>
          <w:rFonts w:eastAsia="Malgun Gothic"/>
          <w:b/>
        </w:rPr>
        <w:t>Proposal 10</w:t>
      </w:r>
      <w:r>
        <w:rPr>
          <w:rFonts w:eastAsia="Malgun Gothic"/>
        </w:rPr>
        <w:t xml:space="preserve">: </w:t>
      </w:r>
      <w:r w:rsidRPr="005B2006">
        <w:rPr>
          <w:rFonts w:eastAsia="Malgun Gothic" w:hint="eastAsia"/>
        </w:rPr>
        <w:t xml:space="preserve">For </w:t>
      </w:r>
      <w:r w:rsidRPr="003B4938">
        <w:rPr>
          <w:rFonts w:eastAsia="Malgun Gothic"/>
        </w:rPr>
        <w:t>Option 1 with X = 2, the following priority order should be adopted: best single-TRP → best NCJT → 2nd best single-TRP.</w:t>
      </w:r>
    </w:p>
    <w:p w14:paraId="08BF5FDD" w14:textId="77777777" w:rsidR="00F5697A" w:rsidRDefault="00F5697A" w:rsidP="00F5697A">
      <w:pPr>
        <w:spacing w:after="120"/>
        <w:jc w:val="both"/>
        <w:rPr>
          <w:rFonts w:eastAsia="Malgun Gothic"/>
        </w:rPr>
      </w:pPr>
      <w:r w:rsidRPr="00E959EE">
        <w:rPr>
          <w:rFonts w:eastAsia="MS Mincho"/>
          <w:b/>
          <w:iCs/>
          <w:szCs w:val="22"/>
          <w:lang w:val="en-GB" w:eastAsia="ko-KR"/>
        </w:rPr>
        <w:t>Proposal</w:t>
      </w:r>
      <w:r>
        <w:rPr>
          <w:rFonts w:eastAsia="MS Mincho"/>
          <w:iCs/>
          <w:szCs w:val="22"/>
          <w:lang w:val="en-GB" w:eastAsia="ko-KR"/>
        </w:rPr>
        <w:t xml:space="preserve"> </w:t>
      </w:r>
      <w:r w:rsidRPr="00E959EE">
        <w:rPr>
          <w:rFonts w:eastAsia="MS Mincho"/>
          <w:b/>
          <w:iCs/>
          <w:szCs w:val="22"/>
          <w:lang w:val="en-GB" w:eastAsia="ko-KR"/>
        </w:rPr>
        <w:t>11</w:t>
      </w:r>
      <w:r>
        <w:rPr>
          <w:rFonts w:eastAsia="MS Mincho"/>
          <w:iCs/>
          <w:szCs w:val="22"/>
          <w:lang w:val="en-GB" w:eastAsia="ko-KR"/>
        </w:rPr>
        <w:t xml:space="preserve">: Support CSI measurement for </w:t>
      </w:r>
      <w:r w:rsidRPr="007B751C">
        <w:rPr>
          <w:rFonts w:eastAsia="MS Mincho"/>
          <w:iCs/>
          <w:szCs w:val="22"/>
          <w:lang w:val="en-GB" w:eastAsia="ko-KR"/>
        </w:rPr>
        <w:t>multi-DCI based NCJT</w:t>
      </w:r>
      <w:r>
        <w:rPr>
          <w:rFonts w:eastAsia="MS Mincho"/>
          <w:iCs/>
          <w:szCs w:val="22"/>
          <w:lang w:val="en-GB" w:eastAsia="ko-KR"/>
        </w:rPr>
        <w:t xml:space="preserve"> in R17, assuming the case of full overlap.</w:t>
      </w:r>
    </w:p>
    <w:p w14:paraId="1B8A2A5C" w14:textId="77777777" w:rsidR="00F5697A" w:rsidRDefault="00F5697A" w:rsidP="00F5697A">
      <w:pPr>
        <w:spacing w:after="120"/>
        <w:jc w:val="both"/>
        <w:rPr>
          <w:rFonts w:eastAsia="Malgun Gothic"/>
        </w:rPr>
      </w:pPr>
      <w:r w:rsidRPr="001E0C20">
        <w:rPr>
          <w:rFonts w:eastAsia="MS Mincho"/>
          <w:b/>
          <w:iCs/>
          <w:szCs w:val="22"/>
          <w:lang w:val="en-GB" w:eastAsia="ko-KR"/>
        </w:rPr>
        <w:t>Proposal 12</w:t>
      </w:r>
      <w:r>
        <w:rPr>
          <w:rFonts w:eastAsia="MS Mincho"/>
          <w:iCs/>
          <w:szCs w:val="22"/>
          <w:lang w:val="en-GB" w:eastAsia="ko-KR"/>
        </w:rPr>
        <w:t xml:space="preserve">: CSI measurement for </w:t>
      </w:r>
      <w:r w:rsidRPr="007B751C">
        <w:rPr>
          <w:rFonts w:eastAsia="MS Mincho"/>
          <w:iCs/>
          <w:szCs w:val="22"/>
          <w:lang w:val="en-GB" w:eastAsia="ko-KR"/>
        </w:rPr>
        <w:t>multi-DCI based NCJT</w:t>
      </w:r>
      <w:r>
        <w:rPr>
          <w:rFonts w:eastAsia="MS Mincho"/>
          <w:iCs/>
          <w:szCs w:val="22"/>
          <w:lang w:val="en-GB" w:eastAsia="ko-KR"/>
        </w:rPr>
        <w:t xml:space="preserve"> is configured in a single CSI reporting setting. </w:t>
      </w:r>
      <w:r w:rsidRPr="001E0C20">
        <w:rPr>
          <w:rFonts w:eastAsia="MS Mincho"/>
          <w:iCs/>
          <w:szCs w:val="22"/>
          <w:lang w:val="en-GB" w:eastAsia="ko-KR"/>
        </w:rPr>
        <w:t>The UE can be expected to report one RI, one PMI, one LI and on</w:t>
      </w:r>
      <w:r>
        <w:rPr>
          <w:rFonts w:eastAsia="MS Mincho"/>
          <w:iCs/>
          <w:szCs w:val="22"/>
          <w:lang w:val="en-GB" w:eastAsia="ko-KR"/>
        </w:rPr>
        <w:t>e CQI per TRP, up to 2 TRPs.</w:t>
      </w:r>
    </w:p>
    <w:p w14:paraId="2DC7530C" w14:textId="459939C5" w:rsidR="00AB7F87" w:rsidRDefault="00AB7F87" w:rsidP="00AB7F87">
      <w:pPr>
        <w:jc w:val="both"/>
        <w:rPr>
          <w:rFonts w:eastAsia="SimSun"/>
          <w:szCs w:val="22"/>
          <w:lang w:eastAsia="zh-CN"/>
        </w:rPr>
      </w:pPr>
      <w:r w:rsidRPr="00614630">
        <w:rPr>
          <w:rFonts w:eastAsia="SimSun"/>
          <w:b/>
          <w:szCs w:val="22"/>
          <w:lang w:eastAsia="zh-CN"/>
        </w:rPr>
        <w:t>Proposal 1</w:t>
      </w:r>
      <w:r>
        <w:rPr>
          <w:rFonts w:eastAsia="SimSun"/>
          <w:b/>
          <w:szCs w:val="22"/>
          <w:lang w:eastAsia="zh-CN"/>
        </w:rPr>
        <w:t>3</w:t>
      </w:r>
      <w:r w:rsidRPr="00614630">
        <w:rPr>
          <w:rFonts w:eastAsia="SimSun"/>
          <w:szCs w:val="22"/>
          <w:lang w:eastAsia="zh-CN"/>
        </w:rPr>
        <w:t>:</w:t>
      </w:r>
      <w:r>
        <w:rPr>
          <w:rFonts w:eastAsia="SimSun"/>
          <w:szCs w:val="22"/>
          <w:lang w:eastAsia="zh-CN"/>
        </w:rPr>
        <w:t xml:space="preserve"> Combinatorial coefficients should be used to convey free port selection using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1</m:t>
            </m:r>
          </m:sub>
        </m:sSub>
      </m:oMath>
      <w:r>
        <w:rPr>
          <w:rFonts w:eastAsia="SimSun"/>
          <w:szCs w:val="22"/>
          <w:lang w:eastAsia="zh-CN"/>
        </w:rPr>
        <w:t>.</w:t>
      </w:r>
    </w:p>
    <w:p w14:paraId="52C9B479" w14:textId="0C2C2BEB" w:rsidR="00AB7F87" w:rsidRDefault="00AB7F87" w:rsidP="00AB7F87">
      <w:pPr>
        <w:jc w:val="both"/>
        <w:rPr>
          <w:rFonts w:eastAsia="SimSun"/>
          <w:iCs/>
        </w:rPr>
      </w:pPr>
      <w:r w:rsidRPr="00614630">
        <w:rPr>
          <w:rFonts w:eastAsia="SimSun"/>
          <w:b/>
          <w:szCs w:val="22"/>
          <w:lang w:eastAsia="zh-CN"/>
        </w:rPr>
        <w:t xml:space="preserve">Proposal </w:t>
      </w:r>
      <w:r>
        <w:rPr>
          <w:rFonts w:eastAsia="SimSun"/>
          <w:b/>
          <w:szCs w:val="22"/>
          <w:lang w:eastAsia="zh-CN"/>
        </w:rPr>
        <w:t>14</w:t>
      </w:r>
      <w:r>
        <w:rPr>
          <w:rFonts w:eastAsia="SimSun"/>
          <w:b/>
          <w:szCs w:val="22"/>
          <w:lang w:eastAsia="zh-CN"/>
        </w:rPr>
        <w:t xml:space="preserve">: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turned off is the same as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=1</m:t>
        </m:r>
      </m:oMath>
      <w:r>
        <w:rPr>
          <w:rFonts w:eastAsia="SimSun"/>
          <w:iCs/>
        </w:rPr>
        <w:t xml:space="preserve">, in which the UE uses the FD basis 0 (all-ones vector of length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Pr>
          <w:rFonts w:eastAsia="SimSun"/>
          <w:iCs/>
        </w:rPr>
        <w:t>) for PMI reporting.</w:t>
      </w:r>
    </w:p>
    <w:p w14:paraId="1F1D59E1" w14:textId="57763EBC" w:rsidR="00AB7F87" w:rsidRDefault="00AB7F87" w:rsidP="00AB7F87">
      <w:pPr>
        <w:autoSpaceDE w:val="0"/>
        <w:autoSpaceDN w:val="0"/>
        <w:adjustRightInd w:val="0"/>
        <w:snapToGrid w:val="0"/>
        <w:jc w:val="both"/>
        <w:rPr>
          <w:rFonts w:eastAsia="SimSun"/>
          <w:iCs/>
        </w:rPr>
      </w:pPr>
      <w:r w:rsidRPr="00614630">
        <w:rPr>
          <w:rFonts w:eastAsia="SimSun"/>
          <w:b/>
          <w:szCs w:val="22"/>
          <w:lang w:eastAsia="zh-CN"/>
        </w:rPr>
        <w:t xml:space="preserve">Proposal </w:t>
      </w:r>
      <w:r>
        <w:rPr>
          <w:rFonts w:eastAsia="SimSun"/>
          <w:b/>
          <w:szCs w:val="22"/>
          <w:lang w:eastAsia="zh-CN"/>
        </w:rPr>
        <w:t>15</w:t>
      </w:r>
      <w:r>
        <w:rPr>
          <w:rFonts w:eastAsia="SimSun"/>
          <w:b/>
          <w:szCs w:val="22"/>
          <w:lang w:eastAsia="zh-CN"/>
        </w:rPr>
        <w:t xml:space="preserve">: </w:t>
      </w:r>
      <w:r>
        <w:rPr>
          <w:rFonts w:eastAsia="SimSun"/>
          <w:szCs w:val="22"/>
          <w:lang w:eastAsia="zh-CN"/>
        </w:rPr>
        <w:t xml:space="preserve">Configuration of </w:t>
      </w:r>
      <m:oMath>
        <m:r>
          <w:rPr>
            <w:rFonts w:ascii="Cambria Math" w:eastAsia="SimSun" w:hAnsi="Cambria Math"/>
          </w:rPr>
          <m:t>N</m:t>
        </m:r>
      </m:oMath>
      <w:r>
        <w:rPr>
          <w:rFonts w:eastAsia="SimSun"/>
          <w:iCs/>
        </w:rPr>
        <w:t xml:space="preserve"> FD basis vectors is not needed 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is turned off (equivalently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=1</m:t>
        </m:r>
      </m:oMath>
      <w:r>
        <w:rPr>
          <w:rFonts w:eastAsia="SimSun"/>
          <w:iCs/>
        </w:rPr>
        <w:t>).</w:t>
      </w:r>
    </w:p>
    <w:p w14:paraId="440DD0FF" w14:textId="4D599FC5" w:rsidR="00AB7F87" w:rsidRDefault="00AB7F87" w:rsidP="00AB7F87">
      <w:pPr>
        <w:autoSpaceDE w:val="0"/>
        <w:autoSpaceDN w:val="0"/>
        <w:adjustRightInd w:val="0"/>
        <w:snapToGrid w:val="0"/>
        <w:jc w:val="both"/>
        <w:rPr>
          <w:rFonts w:eastAsia="SimSun"/>
          <w:iCs/>
        </w:rPr>
      </w:pPr>
      <w:r w:rsidRPr="00614630">
        <w:rPr>
          <w:rFonts w:eastAsia="SimSun"/>
          <w:b/>
          <w:szCs w:val="22"/>
          <w:lang w:eastAsia="zh-CN"/>
        </w:rPr>
        <w:t xml:space="preserve">Proposal </w:t>
      </w:r>
      <w:r>
        <w:rPr>
          <w:rFonts w:eastAsia="SimSun"/>
          <w:b/>
          <w:szCs w:val="22"/>
          <w:lang w:eastAsia="zh-CN"/>
        </w:rPr>
        <w:t>16</w:t>
      </w:r>
      <w:r>
        <w:rPr>
          <w:rFonts w:eastAsia="SimSun"/>
          <w:b/>
          <w:szCs w:val="22"/>
          <w:lang w:eastAsia="zh-CN"/>
        </w:rPr>
        <w:t xml:space="preserve">: </w:t>
      </w:r>
      <w:r>
        <w:rPr>
          <w:rFonts w:eastAsia="SimSun"/>
          <w:szCs w:val="22"/>
          <w:lang w:eastAsia="zh-CN"/>
        </w:rPr>
        <w:t xml:space="preserve">Configuration of </w:t>
      </w:r>
      <m:oMath>
        <m:r>
          <w:rPr>
            <w:rFonts w:ascii="Cambria Math" w:eastAsia="SimSun" w:hAnsi="Cambria Math"/>
          </w:rPr>
          <m:t>N</m:t>
        </m:r>
      </m:oMath>
      <w:r>
        <w:rPr>
          <w:rFonts w:eastAsia="SimSun"/>
          <w:iCs/>
        </w:rPr>
        <w:t xml:space="preserve"> FD basis vectors is needed only when </w:t>
      </w:r>
      <m:oMath>
        <m:sSub>
          <m:sSubPr>
            <m:ctrlPr>
              <w:rPr>
                <w:rFonts w:ascii="Cambria Math" w:eastAsia="SimSun" w:hAnsi="Cambria Math" w:cs="Times"/>
                <w:i/>
                <w:iCs/>
              </w:rPr>
            </m:ctrlPr>
          </m:sSubPr>
          <m:e>
            <m:r>
              <w:rPr>
                <w:rFonts w:ascii="Cambria Math" w:eastAsia="SimSun" w:hAnsi="Cambria Math" w:cs="Times"/>
              </w:rPr>
              <m:t>W</m:t>
            </m:r>
          </m:e>
          <m:sub>
            <m:r>
              <w:rPr>
                <w:rFonts w:ascii="Cambria Math" w:eastAsia="SimSun" w:hAnsi="Cambria Math" w:cs="Times"/>
              </w:rPr>
              <m:t>f</m:t>
            </m:r>
          </m:sub>
        </m:sSub>
      </m:oMath>
      <w:r>
        <w:rPr>
          <w:rFonts w:eastAsia="SimSun"/>
          <w:iCs/>
        </w:rPr>
        <w:t xml:space="preserve"> is turned on (equivalently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r>
          <w:rPr>
            <w:rFonts w:ascii="Cambria Math" w:eastAsia="SimSun" w:hAnsi="Cambria Math"/>
          </w:rPr>
          <m:t>&gt;1</m:t>
        </m:r>
      </m:oMath>
      <w:r>
        <w:rPr>
          <w:rFonts w:eastAsia="SimSun"/>
          <w:iCs/>
        </w:rPr>
        <w:t xml:space="preserve">). For the relation between </w:t>
      </w:r>
      <m:oMath>
        <m:r>
          <w:rPr>
            <w:rFonts w:ascii="Cambria Math" w:eastAsia="SimSun" w:hAnsi="Cambria Math"/>
          </w:rPr>
          <m:t>N</m:t>
        </m:r>
      </m:oMath>
      <w:r>
        <w:rPr>
          <w:rFonts w:eastAsia="SimSun"/>
          <w:iCs/>
        </w:rPr>
        <w:t xml:space="preserve"> and </w:t>
      </w:r>
      <m:oMath>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 xml:space="preserve">, prefer </w:t>
      </w:r>
      <m:oMath>
        <m:r>
          <w:rPr>
            <w:rFonts w:ascii="Cambria Math" w:eastAsia="SimSun" w:hAnsi="Cambria Math"/>
          </w:rPr>
          <m:t>N=</m:t>
        </m:r>
        <m:sSub>
          <m:sSubPr>
            <m:ctrlPr>
              <w:rPr>
                <w:rFonts w:ascii="Cambria Math" w:eastAsia="SimSun" w:hAnsi="Cambria Math"/>
                <w:i/>
                <w:iCs/>
              </w:rPr>
            </m:ctrlPr>
          </m:sSubPr>
          <m:e>
            <m:r>
              <w:rPr>
                <w:rFonts w:ascii="Cambria Math" w:eastAsia="SimSun" w:hAnsi="Cambria Math"/>
              </w:rPr>
              <m:t>M</m:t>
            </m:r>
          </m:e>
          <m:sub>
            <m:r>
              <w:rPr>
                <w:rFonts w:ascii="Cambria Math" w:eastAsia="SimSun" w:hAnsi="Cambria Math"/>
              </w:rPr>
              <m:t>v</m:t>
            </m:r>
          </m:sub>
        </m:sSub>
      </m:oMath>
      <w:r>
        <w:rPr>
          <w:rFonts w:eastAsia="SimSun"/>
          <w:iCs/>
        </w:rPr>
        <w:t>.</w:t>
      </w:r>
    </w:p>
    <w:p w14:paraId="6117B2AE" w14:textId="3B327478" w:rsidR="00AB7F87" w:rsidRDefault="00AB7F87" w:rsidP="00AB7F87">
      <w:pPr>
        <w:jc w:val="both"/>
        <w:rPr>
          <w:rFonts w:eastAsia="SimSun" w:cs="Times"/>
          <w:iCs/>
        </w:rPr>
      </w:pPr>
      <w:r w:rsidRPr="00614630">
        <w:rPr>
          <w:rFonts w:eastAsia="SimSun"/>
          <w:b/>
          <w:szCs w:val="22"/>
          <w:lang w:eastAsia="zh-CN"/>
        </w:rPr>
        <w:t xml:space="preserve">Proposal </w:t>
      </w:r>
      <w:r>
        <w:rPr>
          <w:rFonts w:eastAsia="SimSun"/>
          <w:b/>
          <w:szCs w:val="22"/>
          <w:lang w:eastAsia="zh-CN"/>
        </w:rPr>
        <w:t>17</w:t>
      </w:r>
      <w:r w:rsidRPr="00614630">
        <w:rPr>
          <w:rFonts w:eastAsia="SimSun"/>
          <w:szCs w:val="22"/>
          <w:lang w:eastAsia="zh-CN"/>
        </w:rPr>
        <w:t xml:space="preserve">: </w:t>
      </w:r>
      <w:r>
        <w:rPr>
          <w:rFonts w:eastAsia="SimSun"/>
          <w:szCs w:val="22"/>
          <w:lang w:eastAsia="zh-CN"/>
        </w:rPr>
        <w:t xml:space="preserve">The FD bases configured to the UE </w:t>
      </w:r>
      <w:r w:rsidRPr="006E5378">
        <w:rPr>
          <w:rFonts w:eastAsia="SimSun" w:cs="Times"/>
          <w:iCs/>
        </w:rPr>
        <w:t xml:space="preserve">can be consecutive/non-consecutive, and are selected freely by </w:t>
      </w:r>
      <w:r>
        <w:rPr>
          <w:rFonts w:eastAsia="SimSun" w:cs="Times"/>
          <w:iCs/>
        </w:rPr>
        <w:t xml:space="preserve">the </w:t>
      </w:r>
      <w:r w:rsidRPr="006E5378">
        <w:rPr>
          <w:rFonts w:eastAsia="SimSun" w:cs="Times"/>
          <w:iCs/>
        </w:rPr>
        <w:t>gNB from an orthogonal DFT matrix</w:t>
      </w:r>
      <w:r>
        <w:rPr>
          <w:rFonts w:eastAsia="SimSun" w:cs="Times"/>
          <w:iCs/>
        </w:rPr>
        <w:t xml:space="preserve"> of size </w:t>
      </w: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3</m:t>
            </m:r>
          </m:sub>
        </m:sSub>
      </m:oMath>
      <w:r>
        <w:rPr>
          <w:rFonts w:eastAsia="SimSun" w:cs="Times"/>
          <w:iCs/>
        </w:rPr>
        <w:t>.</w:t>
      </w:r>
    </w:p>
    <w:p w14:paraId="652EBA90" w14:textId="4EDF6C9E" w:rsidR="00AB7F87" w:rsidRDefault="00AB7F87" w:rsidP="00AB7F87">
      <w:pPr>
        <w:spacing w:after="160" w:line="259" w:lineRule="auto"/>
        <w:contextualSpacing/>
        <w:jc w:val="both"/>
        <w:rPr>
          <w:rFonts w:eastAsia="SimSun"/>
          <w:szCs w:val="22"/>
          <w:lang w:eastAsia="zh-CN"/>
        </w:rPr>
      </w:pPr>
      <w:r w:rsidRPr="00614630">
        <w:rPr>
          <w:rFonts w:eastAsia="SimSun"/>
          <w:b/>
          <w:szCs w:val="22"/>
          <w:lang w:eastAsia="zh-CN"/>
        </w:rPr>
        <w:t xml:space="preserve">Proposal </w:t>
      </w:r>
      <w:r>
        <w:rPr>
          <w:rFonts w:eastAsia="SimSun"/>
          <w:b/>
          <w:szCs w:val="22"/>
          <w:lang w:eastAsia="zh-CN"/>
        </w:rPr>
        <w:t>18</w:t>
      </w:r>
      <w:r w:rsidRPr="00614630">
        <w:rPr>
          <w:rFonts w:eastAsia="SimSun"/>
          <w:szCs w:val="22"/>
          <w:lang w:eastAsia="zh-CN"/>
        </w:rPr>
        <w:t>:</w:t>
      </w:r>
      <w:r>
        <w:rPr>
          <w:rFonts w:eastAsia="SimSun"/>
          <w:szCs w:val="22"/>
          <w:lang w:eastAsia="zh-CN"/>
        </w:rPr>
        <w:t xml:space="preserve"> Due to increase in UE complexity with higher values of </w:t>
      </w:r>
      <m:oMath>
        <m:r>
          <w:rPr>
            <w:rFonts w:ascii="Cambria Math" w:eastAsia="SimSun" w:hAnsi="Cambria Math"/>
            <w:szCs w:val="22"/>
            <w:lang w:eastAsia="zh-CN"/>
          </w:rPr>
          <m:t>R,</m:t>
        </m:r>
      </m:oMath>
      <w:r>
        <w:rPr>
          <w:rFonts w:eastAsia="SimSun"/>
          <w:szCs w:val="22"/>
          <w:lang w:eastAsia="zh-CN"/>
        </w:rPr>
        <w:t xml:space="preserve"> prefer </w:t>
      </w:r>
      <m:oMath>
        <m:r>
          <w:rPr>
            <w:rFonts w:ascii="Cambria Math" w:eastAsia="SimSun" w:hAnsi="Cambria Math"/>
            <w:szCs w:val="22"/>
            <w:lang w:eastAsia="zh-CN"/>
          </w:rPr>
          <m:t>R=1</m:t>
        </m:r>
      </m:oMath>
      <w:r>
        <w:rPr>
          <w:rFonts w:eastAsia="SimSun"/>
          <w:szCs w:val="22"/>
          <w:lang w:eastAsia="zh-CN"/>
        </w:rPr>
        <w:t xml:space="preserve"> as mandatory and </w:t>
      </w:r>
      <m:oMath>
        <m:r>
          <w:rPr>
            <w:rFonts w:ascii="Cambria Math" w:eastAsia="SimSun" w:hAnsi="Cambria Math"/>
            <w:szCs w:val="22"/>
            <w:lang w:eastAsia="zh-CN"/>
          </w:rPr>
          <m:t>R&gt;1</m:t>
        </m:r>
      </m:oMath>
      <w:r>
        <w:rPr>
          <w:rFonts w:eastAsia="SimSun"/>
          <w:szCs w:val="22"/>
          <w:lang w:eastAsia="zh-CN"/>
        </w:rPr>
        <w:t xml:space="preserve"> as optional to the UE.</w:t>
      </w:r>
    </w:p>
    <w:p w14:paraId="4CB82218" w14:textId="77777777" w:rsidR="00AB7F87" w:rsidRDefault="00AB7F87" w:rsidP="00AB7F87">
      <w:pPr>
        <w:spacing w:after="160" w:line="259" w:lineRule="auto"/>
        <w:contextualSpacing/>
        <w:jc w:val="both"/>
        <w:rPr>
          <w:rFonts w:eastAsia="SimSun"/>
          <w:szCs w:val="22"/>
          <w:lang w:eastAsia="zh-CN"/>
        </w:rPr>
      </w:pPr>
    </w:p>
    <w:p w14:paraId="4F00CF41" w14:textId="57870D17" w:rsidR="00AB7F87" w:rsidRDefault="00AB7F87" w:rsidP="00AB7F87">
      <w:pPr>
        <w:spacing w:after="160" w:line="259" w:lineRule="auto"/>
        <w:contextualSpacing/>
        <w:jc w:val="both"/>
        <w:rPr>
          <w:rFonts w:eastAsia="SimSun"/>
          <w:szCs w:val="22"/>
          <w:lang w:eastAsia="zh-CN"/>
        </w:rPr>
      </w:pPr>
      <w:r w:rsidRPr="002E7E94">
        <w:rPr>
          <w:rFonts w:eastAsia="SimSun"/>
          <w:b/>
          <w:szCs w:val="22"/>
          <w:lang w:eastAsia="zh-CN"/>
        </w:rPr>
        <w:t xml:space="preserve">Proposal </w:t>
      </w:r>
      <w:r>
        <w:rPr>
          <w:rFonts w:eastAsia="SimSun"/>
          <w:b/>
          <w:szCs w:val="22"/>
          <w:lang w:eastAsia="zh-CN"/>
        </w:rPr>
        <w:t>19</w:t>
      </w:r>
      <w:r>
        <w:rPr>
          <w:rFonts w:eastAsia="SimSun"/>
          <w:szCs w:val="22"/>
          <w:lang w:eastAsia="zh-CN"/>
        </w:rPr>
        <w:t xml:space="preserve">: Prefer Option 0, no further CSI-RS enhancements. As a second preference, support Option 1, lower density CSI-RS, with the minimum density configured jointly with the value of </w:t>
      </w:r>
      <m:oMath>
        <m:r>
          <w:rPr>
            <w:rFonts w:ascii="Cambria Math" w:eastAsia="SimSun" w:hAnsi="Cambria Math"/>
            <w:szCs w:val="22"/>
            <w:lang w:eastAsia="zh-CN"/>
          </w:rPr>
          <m:t>R</m:t>
        </m:r>
      </m:oMath>
      <w:r>
        <w:rPr>
          <w:rFonts w:eastAsia="SimSun"/>
          <w:szCs w:val="22"/>
          <w:lang w:eastAsia="zh-CN"/>
        </w:rPr>
        <w:t xml:space="preserve"> as </w:t>
      </w:r>
      <m:oMath>
        <m:f>
          <m:fPr>
            <m:ctrlPr>
              <w:rPr>
                <w:rFonts w:ascii="Cambria Math" w:eastAsia="SimSun" w:hAnsi="Cambria Math"/>
                <w:i/>
                <w:szCs w:val="22"/>
                <w:lang w:eastAsia="zh-CN"/>
              </w:rPr>
            </m:ctrlPr>
          </m:fPr>
          <m:num>
            <m:r>
              <w:rPr>
                <w:rFonts w:ascii="Cambria Math" w:eastAsia="SimSun" w:hAnsi="Cambria Math"/>
                <w:szCs w:val="22"/>
                <w:lang w:eastAsia="zh-CN"/>
              </w:rPr>
              <m:t>R</m:t>
            </m:r>
          </m:num>
          <m:den>
            <m:sSubSup>
              <m:sSubSupPr>
                <m:ctrlPr>
                  <w:rPr>
                    <w:rFonts w:ascii="Cambria Math" w:eastAsia="SimSun" w:hAnsi="Cambria Math"/>
                    <w:i/>
                    <w:szCs w:val="22"/>
                    <w:lang w:eastAsia="zh-CN"/>
                  </w:rPr>
                </m:ctrlPr>
              </m:sSubSupPr>
              <m:e>
                <m:r>
                  <w:rPr>
                    <w:rFonts w:ascii="Cambria Math" w:eastAsia="SimSun" w:hAnsi="Cambria Math"/>
                    <w:szCs w:val="22"/>
                    <w:lang w:eastAsia="zh-CN"/>
                  </w:rPr>
                  <m:t>N</m:t>
                </m:r>
              </m:e>
              <m:sub>
                <m:r>
                  <w:rPr>
                    <w:rFonts w:ascii="Cambria Math" w:eastAsia="SimSun" w:hAnsi="Cambria Math"/>
                    <w:szCs w:val="22"/>
                    <w:lang w:eastAsia="zh-CN"/>
                  </w:rPr>
                  <m:t>SB</m:t>
                </m:r>
              </m:sub>
              <m:sup>
                <m:r>
                  <w:rPr>
                    <w:rFonts w:ascii="Cambria Math" w:eastAsia="SimSun" w:hAnsi="Cambria Math"/>
                    <w:szCs w:val="22"/>
                    <w:lang w:eastAsia="zh-CN"/>
                  </w:rPr>
                  <m:t>PRB</m:t>
                </m:r>
              </m:sup>
            </m:sSubSup>
          </m:den>
        </m:f>
      </m:oMath>
      <w:r>
        <w:rPr>
          <w:rFonts w:eastAsia="SimSun"/>
          <w:szCs w:val="22"/>
          <w:lang w:eastAsia="zh-CN"/>
        </w:rPr>
        <w:t>.</w:t>
      </w:r>
    </w:p>
    <w:p w14:paraId="727BBD2C" w14:textId="77777777" w:rsidR="00F5697A" w:rsidRPr="00AB7F87" w:rsidRDefault="00F5697A" w:rsidP="00F5697A">
      <w:pPr>
        <w:spacing w:after="0"/>
        <w:jc w:val="both"/>
        <w:rPr>
          <w:iCs/>
        </w:rPr>
      </w:pPr>
    </w:p>
    <w:p w14:paraId="495CB7F5" w14:textId="77777777" w:rsidR="00434F44" w:rsidRDefault="00434F44" w:rsidP="00833479">
      <w:pPr>
        <w:spacing w:after="0"/>
        <w:jc w:val="both"/>
      </w:pPr>
    </w:p>
    <w:p w14:paraId="547AB5BC" w14:textId="77777777" w:rsidR="005B2006" w:rsidRPr="008D417A" w:rsidRDefault="005B2006" w:rsidP="00833479">
      <w:pPr>
        <w:spacing w:after="0"/>
        <w:jc w:val="both"/>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0778490D" w14:textId="1A32271D" w:rsidR="00C32284" w:rsidRPr="004F6DA8" w:rsidRDefault="00C32284" w:rsidP="00C32284">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042394">
        <w:rPr>
          <w:bCs/>
          <w:lang w:eastAsia="zh-TW"/>
        </w:rPr>
        <w:t>.</w:t>
      </w:r>
    </w:p>
    <w:p w14:paraId="2962DB24" w14:textId="56A10172" w:rsidR="00FE1122" w:rsidRPr="008C1C6C" w:rsidRDefault="00FE1122" w:rsidP="00FE1122">
      <w:pPr>
        <w:numPr>
          <w:ilvl w:val="0"/>
          <w:numId w:val="2"/>
        </w:numPr>
        <w:jc w:val="both"/>
      </w:pPr>
      <w:r>
        <w:rPr>
          <w:szCs w:val="22"/>
        </w:rPr>
        <w:t>Chairman’s Notes, RAN1 #104bis-e, e-Meeting, Apr. 12</w:t>
      </w:r>
      <w:r w:rsidRPr="003850ED">
        <w:t>–</w:t>
      </w:r>
      <w:r>
        <w:t>20</w:t>
      </w:r>
      <w:r>
        <w:rPr>
          <w:szCs w:val="22"/>
        </w:rPr>
        <w:t>, 2021.</w:t>
      </w:r>
    </w:p>
    <w:p w14:paraId="4A43330C" w14:textId="77777777" w:rsidR="008C1C6C" w:rsidRPr="00BA738C" w:rsidRDefault="008C1C6C" w:rsidP="008C1C6C">
      <w:pPr>
        <w:numPr>
          <w:ilvl w:val="0"/>
          <w:numId w:val="2"/>
        </w:numPr>
        <w:jc w:val="both"/>
      </w:pPr>
      <w:r w:rsidRPr="003850ED">
        <w:t>Chairman’s Notes, RAN1 #10</w:t>
      </w:r>
      <w:r>
        <w:t>3</w:t>
      </w:r>
      <w:r w:rsidRPr="003850ED">
        <w:t xml:space="preserve">e, e-Meeting, </w:t>
      </w:r>
      <w:r>
        <w:t>Oct. 26</w:t>
      </w:r>
      <w:r w:rsidRPr="003850ED">
        <w:t>–</w:t>
      </w:r>
      <w:r>
        <w:t>Nov.13,</w:t>
      </w:r>
      <w:r w:rsidRPr="003850ED">
        <w:t xml:space="preserve"> 2020.</w:t>
      </w:r>
    </w:p>
    <w:p w14:paraId="7297F29C" w14:textId="0F0A2E40" w:rsidR="008C1C6C" w:rsidRPr="00E63093" w:rsidRDefault="008C1C6C" w:rsidP="008C1C6C">
      <w:pPr>
        <w:numPr>
          <w:ilvl w:val="0"/>
          <w:numId w:val="2"/>
        </w:numPr>
        <w:jc w:val="both"/>
      </w:pPr>
      <w:r>
        <w:rPr>
          <w:szCs w:val="22"/>
        </w:rPr>
        <w:t>Chairman’s Notes, RAN1 #104e, e-Meeting, Jan. 25</w:t>
      </w:r>
      <w:r w:rsidRPr="003850ED">
        <w:t>–</w:t>
      </w:r>
      <w:r>
        <w:t xml:space="preserve">Feb. </w:t>
      </w:r>
      <w:r>
        <w:rPr>
          <w:szCs w:val="22"/>
        </w:rPr>
        <w:t>5, 2021.</w:t>
      </w:r>
    </w:p>
    <w:p w14:paraId="65F68384" w14:textId="17CB8C1B" w:rsidR="00E63093" w:rsidRPr="00042394" w:rsidRDefault="00E63093" w:rsidP="00E63093">
      <w:pPr>
        <w:numPr>
          <w:ilvl w:val="0"/>
          <w:numId w:val="2"/>
        </w:numPr>
        <w:jc w:val="both"/>
      </w:pPr>
      <w:r w:rsidRPr="00C24590">
        <w:rPr>
          <w:color w:val="000000" w:themeColor="text1"/>
        </w:rPr>
        <w:t>R</w:t>
      </w:r>
      <w:r>
        <w:rPr>
          <w:color w:val="000000" w:themeColor="text1"/>
        </w:rPr>
        <w:t>1</w:t>
      </w:r>
      <w:r w:rsidRPr="00C24590">
        <w:rPr>
          <w:color w:val="000000" w:themeColor="text1"/>
        </w:rPr>
        <w:t>-2006973, Discussion Summary for CSI enhancements MTRP and FR1 FDD reciprocity, RAN#102e, E-meeting</w:t>
      </w:r>
      <w:r>
        <w:rPr>
          <w:szCs w:val="22"/>
        </w:rPr>
        <w:t>, Aug. 17-28, 2020</w:t>
      </w:r>
      <w:r w:rsidRPr="00C24590">
        <w:rPr>
          <w:color w:val="000000" w:themeColor="text1"/>
        </w:rPr>
        <w:t>.</w:t>
      </w:r>
    </w:p>
    <w:p w14:paraId="49F47089" w14:textId="77777777" w:rsidR="0018460A" w:rsidRDefault="0018460A" w:rsidP="0018460A"/>
    <w:p w14:paraId="0E26A14B" w14:textId="77777777" w:rsidR="008D4BA0" w:rsidRDefault="008D4BA0" w:rsidP="008D4BA0">
      <w:pPr>
        <w:pStyle w:val="Heading1"/>
        <w:ind w:left="432" w:hanging="432"/>
        <w:jc w:val="both"/>
      </w:pPr>
      <w:r>
        <w:rPr>
          <w:rFonts w:eastAsia="MS Mincho" w:cs="Arial"/>
          <w:b/>
          <w:sz w:val="32"/>
          <w:szCs w:val="32"/>
          <w:lang w:val="en-US"/>
        </w:rPr>
        <w:lastRenderedPageBreak/>
        <w:t>Appendix</w:t>
      </w:r>
    </w:p>
    <w:p w14:paraId="1EAF6828" w14:textId="77777777" w:rsidR="00AB7F87" w:rsidRPr="00917609" w:rsidRDefault="00AB7F87" w:rsidP="00AB7F87">
      <w:pPr>
        <w:jc w:val="center"/>
      </w:pPr>
      <w:r>
        <w:t>SLS</w:t>
      </w:r>
      <w:r w:rsidRPr="00917609">
        <w:t xml:space="preserve"> assumptions</w:t>
      </w:r>
      <w:r>
        <w:t xml:space="preserve"> for FR1 FDD reciprocity</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395"/>
        <w:gridCol w:w="5760"/>
      </w:tblGrid>
      <w:tr w:rsidR="00AB7F87" w:rsidRPr="000A5B6A" w14:paraId="420270A4" w14:textId="77777777" w:rsidTr="001A6ADB">
        <w:trPr>
          <w:trHeight w:val="104"/>
        </w:trPr>
        <w:tc>
          <w:tcPr>
            <w:tcW w:w="3870" w:type="dxa"/>
            <w:gridSpan w:val="2"/>
            <w:shd w:val="clear" w:color="auto" w:fill="D9D9D9" w:themeFill="background1" w:themeFillShade="D9"/>
            <w:tcMar>
              <w:top w:w="72" w:type="dxa"/>
              <w:left w:w="144" w:type="dxa"/>
              <w:bottom w:w="72" w:type="dxa"/>
              <w:right w:w="144" w:type="dxa"/>
            </w:tcMar>
            <w:hideMark/>
          </w:tcPr>
          <w:p w14:paraId="4A3B8BB1"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760" w:type="dxa"/>
            <w:shd w:val="clear" w:color="auto" w:fill="D9D9D9" w:themeFill="background1" w:themeFillShade="D9"/>
            <w:tcMar>
              <w:top w:w="72" w:type="dxa"/>
              <w:left w:w="144" w:type="dxa"/>
              <w:bottom w:w="72" w:type="dxa"/>
              <w:right w:w="144" w:type="dxa"/>
            </w:tcMar>
            <w:hideMark/>
          </w:tcPr>
          <w:p w14:paraId="696AD1E0"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AB7F87" w:rsidRPr="000A5B6A" w14:paraId="71A70ED9" w14:textId="77777777" w:rsidTr="001A6ADB">
        <w:trPr>
          <w:trHeight w:val="140"/>
        </w:trPr>
        <w:tc>
          <w:tcPr>
            <w:tcW w:w="3870" w:type="dxa"/>
            <w:gridSpan w:val="2"/>
            <w:shd w:val="clear" w:color="auto" w:fill="auto"/>
            <w:tcMar>
              <w:top w:w="72" w:type="dxa"/>
              <w:left w:w="144" w:type="dxa"/>
              <w:bottom w:w="72" w:type="dxa"/>
              <w:right w:w="144" w:type="dxa"/>
            </w:tcMar>
            <w:hideMark/>
          </w:tcPr>
          <w:p w14:paraId="72A81D7D"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760" w:type="dxa"/>
            <w:shd w:val="clear" w:color="auto" w:fill="auto"/>
            <w:tcMar>
              <w:top w:w="72" w:type="dxa"/>
              <w:left w:w="144" w:type="dxa"/>
              <w:bottom w:w="72" w:type="dxa"/>
              <w:right w:w="144" w:type="dxa"/>
            </w:tcMar>
            <w:hideMark/>
          </w:tcPr>
          <w:p w14:paraId="3680436A"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AB7F87" w:rsidRPr="000A5B6A" w14:paraId="6E0C17E9" w14:textId="77777777" w:rsidTr="001A6ADB">
        <w:trPr>
          <w:trHeight w:val="185"/>
        </w:trPr>
        <w:tc>
          <w:tcPr>
            <w:tcW w:w="3870" w:type="dxa"/>
            <w:gridSpan w:val="2"/>
            <w:shd w:val="clear" w:color="auto" w:fill="auto"/>
            <w:tcMar>
              <w:top w:w="72" w:type="dxa"/>
              <w:left w:w="144" w:type="dxa"/>
              <w:bottom w:w="72" w:type="dxa"/>
              <w:right w:w="144" w:type="dxa"/>
            </w:tcMar>
            <w:hideMark/>
          </w:tcPr>
          <w:p w14:paraId="30F196C4"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760" w:type="dxa"/>
            <w:shd w:val="clear" w:color="auto" w:fill="auto"/>
            <w:tcMar>
              <w:top w:w="72" w:type="dxa"/>
              <w:left w:w="144" w:type="dxa"/>
              <w:bottom w:w="72" w:type="dxa"/>
              <w:right w:w="144" w:type="dxa"/>
            </w:tcMar>
            <w:hideMark/>
          </w:tcPr>
          <w:p w14:paraId="3F31A177"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AB7F87" w:rsidRPr="000A5B6A" w14:paraId="3280C148" w14:textId="77777777" w:rsidTr="001A6ADB">
        <w:trPr>
          <w:trHeight w:val="131"/>
        </w:trPr>
        <w:tc>
          <w:tcPr>
            <w:tcW w:w="3870" w:type="dxa"/>
            <w:gridSpan w:val="2"/>
            <w:shd w:val="clear" w:color="auto" w:fill="auto"/>
            <w:tcMar>
              <w:top w:w="72" w:type="dxa"/>
              <w:left w:w="144" w:type="dxa"/>
              <w:bottom w:w="72" w:type="dxa"/>
              <w:right w:w="144" w:type="dxa"/>
            </w:tcMar>
          </w:tcPr>
          <w:p w14:paraId="60FE42FF"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760" w:type="dxa"/>
            <w:shd w:val="clear" w:color="auto" w:fill="auto"/>
            <w:tcMar>
              <w:top w:w="72" w:type="dxa"/>
              <w:left w:w="144" w:type="dxa"/>
              <w:bottom w:w="72" w:type="dxa"/>
              <w:right w:w="144" w:type="dxa"/>
            </w:tcMar>
          </w:tcPr>
          <w:p w14:paraId="155D2C7F"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Dense urban macro </w:t>
            </w:r>
          </w:p>
        </w:tc>
      </w:tr>
      <w:tr w:rsidR="00AB7F87" w:rsidRPr="000A5B6A" w14:paraId="3DFEE3D3" w14:textId="77777777" w:rsidTr="001A6ADB">
        <w:trPr>
          <w:trHeight w:val="185"/>
        </w:trPr>
        <w:tc>
          <w:tcPr>
            <w:tcW w:w="3870" w:type="dxa"/>
            <w:gridSpan w:val="2"/>
            <w:shd w:val="clear" w:color="auto" w:fill="auto"/>
            <w:tcMar>
              <w:top w:w="72" w:type="dxa"/>
              <w:left w:w="144" w:type="dxa"/>
              <w:bottom w:w="72" w:type="dxa"/>
              <w:right w:w="144" w:type="dxa"/>
            </w:tcMar>
          </w:tcPr>
          <w:p w14:paraId="1083A307"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760" w:type="dxa"/>
            <w:shd w:val="clear" w:color="auto" w:fill="auto"/>
            <w:tcMar>
              <w:top w:w="72" w:type="dxa"/>
              <w:left w:w="144" w:type="dxa"/>
              <w:bottom w:w="72" w:type="dxa"/>
              <w:right w:w="144" w:type="dxa"/>
            </w:tcMar>
          </w:tcPr>
          <w:p w14:paraId="2511FC0A"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2 GHz with duplexing gap of 200 MHz between DL and UL</w:t>
            </w:r>
          </w:p>
        </w:tc>
      </w:tr>
      <w:tr w:rsidR="00AB7F87" w:rsidRPr="000A5B6A" w14:paraId="359A5A94" w14:textId="77777777" w:rsidTr="001A6ADB">
        <w:trPr>
          <w:trHeight w:val="131"/>
        </w:trPr>
        <w:tc>
          <w:tcPr>
            <w:tcW w:w="3870" w:type="dxa"/>
            <w:gridSpan w:val="2"/>
            <w:shd w:val="clear" w:color="auto" w:fill="auto"/>
            <w:tcMar>
              <w:top w:w="72" w:type="dxa"/>
              <w:left w:w="144" w:type="dxa"/>
              <w:bottom w:w="72" w:type="dxa"/>
              <w:right w:w="144" w:type="dxa"/>
            </w:tcMar>
          </w:tcPr>
          <w:p w14:paraId="7676E779"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Inter-BS distance</w:t>
            </w:r>
          </w:p>
        </w:tc>
        <w:tc>
          <w:tcPr>
            <w:tcW w:w="5760" w:type="dxa"/>
            <w:shd w:val="clear" w:color="auto" w:fill="auto"/>
            <w:tcMar>
              <w:top w:w="72" w:type="dxa"/>
              <w:left w:w="144" w:type="dxa"/>
              <w:bottom w:w="72" w:type="dxa"/>
              <w:right w:w="144" w:type="dxa"/>
            </w:tcMar>
          </w:tcPr>
          <w:p w14:paraId="4A9AF448"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AB7F87" w:rsidRPr="000A5B6A" w14:paraId="678A8DF1" w14:textId="77777777" w:rsidTr="001A6ADB">
        <w:trPr>
          <w:trHeight w:val="356"/>
        </w:trPr>
        <w:tc>
          <w:tcPr>
            <w:tcW w:w="3870" w:type="dxa"/>
            <w:gridSpan w:val="2"/>
            <w:shd w:val="clear" w:color="auto" w:fill="auto"/>
            <w:tcMar>
              <w:top w:w="72" w:type="dxa"/>
              <w:left w:w="144" w:type="dxa"/>
              <w:bottom w:w="72" w:type="dxa"/>
              <w:right w:w="144" w:type="dxa"/>
            </w:tcMar>
          </w:tcPr>
          <w:p w14:paraId="7D91B33B"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760" w:type="dxa"/>
            <w:shd w:val="clear" w:color="auto" w:fill="auto"/>
            <w:tcMar>
              <w:top w:w="72" w:type="dxa"/>
              <w:left w:w="144" w:type="dxa"/>
              <w:bottom w:w="72" w:type="dxa"/>
              <w:right w:w="144" w:type="dxa"/>
            </w:tcMar>
          </w:tcPr>
          <w:p w14:paraId="5995EBF9" w14:textId="0A5B7759" w:rsidR="00AB7F87" w:rsidRPr="00917609" w:rsidRDefault="00AB7F87" w:rsidP="001A6ADB">
            <w:pPr>
              <w:spacing w:after="0"/>
              <w:rPr>
                <w:color w:val="000000" w:themeColor="text1"/>
                <w:szCs w:val="22"/>
                <w:lang w:val="en-GB" w:eastAsia="ja-JP"/>
              </w:rPr>
            </w:pPr>
            <w:r w:rsidRPr="00917609">
              <w:rPr>
                <w:color w:val="000000" w:themeColor="text1"/>
                <w:szCs w:val="22"/>
                <w:lang w:val="en-GB" w:eastAsia="ja-JP"/>
              </w:rPr>
              <w:t>Based on TR 38.901 with the reciprocity model of DL/UL channel in Section 5.3 of TR 36.897</w:t>
            </w:r>
          </w:p>
        </w:tc>
      </w:tr>
      <w:tr w:rsidR="00AB7F87" w:rsidRPr="000A5B6A" w14:paraId="7020229F" w14:textId="77777777" w:rsidTr="001A6ADB">
        <w:trPr>
          <w:trHeight w:val="437"/>
        </w:trPr>
        <w:tc>
          <w:tcPr>
            <w:tcW w:w="3870" w:type="dxa"/>
            <w:gridSpan w:val="2"/>
            <w:shd w:val="clear" w:color="auto" w:fill="auto"/>
            <w:tcMar>
              <w:top w:w="72" w:type="dxa"/>
              <w:left w:w="144" w:type="dxa"/>
              <w:bottom w:w="72" w:type="dxa"/>
              <w:right w:w="144" w:type="dxa"/>
            </w:tcMar>
          </w:tcPr>
          <w:p w14:paraId="49743243"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Antenna setup and port layouts at gNB</w:t>
            </w:r>
          </w:p>
        </w:tc>
        <w:tc>
          <w:tcPr>
            <w:tcW w:w="5760" w:type="dxa"/>
            <w:shd w:val="clear" w:color="auto" w:fill="auto"/>
            <w:tcMar>
              <w:top w:w="72" w:type="dxa"/>
              <w:left w:w="144" w:type="dxa"/>
              <w:bottom w:w="72" w:type="dxa"/>
              <w:right w:w="144" w:type="dxa"/>
            </w:tcMar>
          </w:tcPr>
          <w:p w14:paraId="09B91AC5" w14:textId="77777777" w:rsidR="00AB7F87" w:rsidRPr="00917609" w:rsidRDefault="00AB7F87" w:rsidP="001A6ADB">
            <w:pPr>
              <w:pStyle w:val="ListParagraph"/>
              <w:autoSpaceDE w:val="0"/>
              <w:autoSpaceDN w:val="0"/>
              <w:adjustRightInd w:val="0"/>
              <w:snapToGrid w:val="0"/>
              <w:spacing w:after="0"/>
              <w:ind w:left="0"/>
              <w:rPr>
                <w:color w:val="000000" w:themeColor="text1"/>
                <w:szCs w:val="22"/>
                <w:lang w:val="en-GB" w:eastAsia="ja-JP"/>
              </w:rPr>
            </w:pPr>
            <w:r w:rsidRPr="00917609">
              <w:rPr>
                <w:color w:val="000000" w:themeColor="text1"/>
                <w:szCs w:val="22"/>
                <w:lang w:val="en-GB" w:eastAsia="ja-JP"/>
              </w:rPr>
              <w:t xml:space="preserve">32 ports: (8,8,2,1,1,2,8), (dH,dV) = (0.5, 0.8)λ </w:t>
            </w:r>
          </w:p>
          <w:p w14:paraId="1D44B6A9" w14:textId="77777777" w:rsidR="00AB7F87" w:rsidRPr="00917609" w:rsidRDefault="00AB7F87" w:rsidP="001A6ADB">
            <w:pPr>
              <w:pStyle w:val="ListParagraph"/>
              <w:autoSpaceDE w:val="0"/>
              <w:autoSpaceDN w:val="0"/>
              <w:adjustRightInd w:val="0"/>
              <w:snapToGrid w:val="0"/>
              <w:spacing w:after="0"/>
              <w:ind w:left="0"/>
              <w:rPr>
                <w:color w:val="000000" w:themeColor="text1"/>
                <w:szCs w:val="22"/>
                <w:lang w:val="en-GB" w:eastAsia="ja-JP"/>
              </w:rPr>
            </w:pPr>
            <w:r w:rsidRPr="00917609">
              <w:rPr>
                <w:color w:val="000000" w:themeColor="text1"/>
                <w:szCs w:val="22"/>
                <w:lang w:val="en-GB" w:eastAsia="ja-JP"/>
              </w:rPr>
              <w:t>100 deg subarray downtilt (zenith angle)</w:t>
            </w:r>
          </w:p>
        </w:tc>
      </w:tr>
      <w:tr w:rsidR="00AB7F87" w:rsidRPr="000A5B6A" w14:paraId="45EEE4B0" w14:textId="77777777" w:rsidTr="001A6ADB">
        <w:trPr>
          <w:trHeight w:val="221"/>
        </w:trPr>
        <w:tc>
          <w:tcPr>
            <w:tcW w:w="3870" w:type="dxa"/>
            <w:gridSpan w:val="2"/>
            <w:shd w:val="clear" w:color="auto" w:fill="auto"/>
            <w:tcMar>
              <w:top w:w="72" w:type="dxa"/>
              <w:left w:w="144" w:type="dxa"/>
              <w:bottom w:w="72" w:type="dxa"/>
              <w:right w:w="144" w:type="dxa"/>
            </w:tcMar>
          </w:tcPr>
          <w:p w14:paraId="1BDD1491"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760" w:type="dxa"/>
            <w:shd w:val="clear" w:color="auto" w:fill="auto"/>
            <w:tcMar>
              <w:top w:w="72" w:type="dxa"/>
              <w:left w:w="144" w:type="dxa"/>
              <w:bottom w:w="72" w:type="dxa"/>
              <w:right w:w="144" w:type="dxa"/>
            </w:tcMar>
          </w:tcPr>
          <w:p w14:paraId="1877C5E0" w14:textId="23F088BB"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4RX: (2,1,2,1,1,1,1)</w:t>
            </w:r>
          </w:p>
        </w:tc>
      </w:tr>
      <w:tr w:rsidR="00AB7F87" w:rsidRPr="000A5B6A" w14:paraId="529DC114" w14:textId="77777777" w:rsidTr="001A6ADB">
        <w:trPr>
          <w:trHeight w:val="312"/>
        </w:trPr>
        <w:tc>
          <w:tcPr>
            <w:tcW w:w="3870" w:type="dxa"/>
            <w:gridSpan w:val="2"/>
            <w:shd w:val="clear" w:color="auto" w:fill="auto"/>
            <w:tcMar>
              <w:top w:w="72" w:type="dxa"/>
              <w:left w:w="144" w:type="dxa"/>
              <w:bottom w:w="72" w:type="dxa"/>
              <w:right w:w="144" w:type="dxa"/>
            </w:tcMar>
          </w:tcPr>
          <w:p w14:paraId="78C80442"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760" w:type="dxa"/>
            <w:shd w:val="clear" w:color="auto" w:fill="auto"/>
            <w:tcMar>
              <w:top w:w="72" w:type="dxa"/>
              <w:left w:w="144" w:type="dxa"/>
              <w:bottom w:w="72" w:type="dxa"/>
              <w:right w:w="144" w:type="dxa"/>
            </w:tcMar>
          </w:tcPr>
          <w:p w14:paraId="2C584D64"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AB7F87" w:rsidRPr="000A5B6A" w14:paraId="1581F953" w14:textId="77777777" w:rsidTr="001A6ADB">
        <w:trPr>
          <w:trHeight w:val="239"/>
        </w:trPr>
        <w:tc>
          <w:tcPr>
            <w:tcW w:w="3870" w:type="dxa"/>
            <w:gridSpan w:val="2"/>
            <w:shd w:val="clear" w:color="auto" w:fill="auto"/>
            <w:tcMar>
              <w:top w:w="72" w:type="dxa"/>
              <w:left w:w="144" w:type="dxa"/>
              <w:bottom w:w="72" w:type="dxa"/>
              <w:right w:w="144" w:type="dxa"/>
            </w:tcMar>
          </w:tcPr>
          <w:p w14:paraId="09050E9C"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760" w:type="dxa"/>
            <w:shd w:val="clear" w:color="auto" w:fill="auto"/>
            <w:tcMar>
              <w:top w:w="72" w:type="dxa"/>
              <w:left w:w="144" w:type="dxa"/>
              <w:bottom w:w="72" w:type="dxa"/>
              <w:right w:w="144" w:type="dxa"/>
            </w:tcMar>
          </w:tcPr>
          <w:p w14:paraId="220E3131"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AB7F87" w:rsidRPr="000A5B6A" w14:paraId="77A91667" w14:textId="77777777" w:rsidTr="001A6ADB">
        <w:trPr>
          <w:trHeight w:val="185"/>
        </w:trPr>
        <w:tc>
          <w:tcPr>
            <w:tcW w:w="3870" w:type="dxa"/>
            <w:gridSpan w:val="2"/>
            <w:shd w:val="clear" w:color="auto" w:fill="auto"/>
            <w:tcMar>
              <w:top w:w="72" w:type="dxa"/>
              <w:left w:w="144" w:type="dxa"/>
              <w:bottom w:w="72" w:type="dxa"/>
              <w:right w:w="144" w:type="dxa"/>
            </w:tcMar>
          </w:tcPr>
          <w:p w14:paraId="3646946F"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760" w:type="dxa"/>
            <w:shd w:val="clear" w:color="auto" w:fill="auto"/>
            <w:tcMar>
              <w:top w:w="72" w:type="dxa"/>
              <w:left w:w="144" w:type="dxa"/>
              <w:bottom w:w="72" w:type="dxa"/>
              <w:right w:w="144" w:type="dxa"/>
            </w:tcMar>
          </w:tcPr>
          <w:p w14:paraId="4CB93167"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AB7F87" w:rsidRPr="000A5B6A" w14:paraId="3CDCDB4C" w14:textId="77777777" w:rsidTr="001A6ADB">
        <w:trPr>
          <w:trHeight w:val="239"/>
        </w:trPr>
        <w:tc>
          <w:tcPr>
            <w:tcW w:w="3870" w:type="dxa"/>
            <w:gridSpan w:val="2"/>
            <w:shd w:val="clear" w:color="auto" w:fill="auto"/>
            <w:tcMar>
              <w:top w:w="72" w:type="dxa"/>
              <w:left w:w="144" w:type="dxa"/>
              <w:bottom w:w="72" w:type="dxa"/>
              <w:right w:w="144" w:type="dxa"/>
            </w:tcMar>
          </w:tcPr>
          <w:p w14:paraId="2CCD7364"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760" w:type="dxa"/>
            <w:shd w:val="clear" w:color="auto" w:fill="auto"/>
            <w:tcMar>
              <w:top w:w="72" w:type="dxa"/>
              <w:left w:w="144" w:type="dxa"/>
              <w:bottom w:w="72" w:type="dxa"/>
              <w:right w:w="144" w:type="dxa"/>
            </w:tcMar>
          </w:tcPr>
          <w:p w14:paraId="60D09479"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AB7F87" w:rsidRPr="000A5B6A" w14:paraId="5BDF5500" w14:textId="77777777" w:rsidTr="001A6ADB">
        <w:trPr>
          <w:trHeight w:val="185"/>
        </w:trPr>
        <w:tc>
          <w:tcPr>
            <w:tcW w:w="3870" w:type="dxa"/>
            <w:gridSpan w:val="2"/>
            <w:shd w:val="clear" w:color="auto" w:fill="auto"/>
            <w:tcMar>
              <w:top w:w="72" w:type="dxa"/>
              <w:left w:w="144" w:type="dxa"/>
              <w:bottom w:w="72" w:type="dxa"/>
              <w:right w:w="144" w:type="dxa"/>
            </w:tcMar>
            <w:hideMark/>
          </w:tcPr>
          <w:p w14:paraId="7FD5B751"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760" w:type="dxa"/>
            <w:shd w:val="clear" w:color="auto" w:fill="auto"/>
            <w:tcMar>
              <w:top w:w="72" w:type="dxa"/>
              <w:left w:w="144" w:type="dxa"/>
              <w:bottom w:w="72" w:type="dxa"/>
              <w:right w:w="144" w:type="dxa"/>
            </w:tcMar>
            <w:hideMark/>
          </w:tcPr>
          <w:p w14:paraId="44E68DEB"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AB7F87" w:rsidRPr="000A5B6A" w14:paraId="24B4C3EC" w14:textId="77777777" w:rsidTr="001A6ADB">
        <w:trPr>
          <w:trHeight w:val="194"/>
        </w:trPr>
        <w:tc>
          <w:tcPr>
            <w:tcW w:w="1475" w:type="dxa"/>
            <w:vMerge w:val="restart"/>
            <w:shd w:val="clear" w:color="auto" w:fill="auto"/>
            <w:tcMar>
              <w:top w:w="72" w:type="dxa"/>
              <w:left w:w="144" w:type="dxa"/>
              <w:bottom w:w="72" w:type="dxa"/>
              <w:right w:w="144" w:type="dxa"/>
            </w:tcMar>
            <w:hideMark/>
          </w:tcPr>
          <w:p w14:paraId="21CCB8AB"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395" w:type="dxa"/>
            <w:shd w:val="clear" w:color="auto" w:fill="auto"/>
          </w:tcPr>
          <w:p w14:paraId="45D53F87" w14:textId="77777777" w:rsidR="00AB7F87" w:rsidRPr="00917609" w:rsidRDefault="00AB7F87" w:rsidP="001A6ADB">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760" w:type="dxa"/>
            <w:shd w:val="clear" w:color="auto" w:fill="auto"/>
            <w:tcMar>
              <w:top w:w="72" w:type="dxa"/>
              <w:left w:w="144" w:type="dxa"/>
              <w:bottom w:w="72" w:type="dxa"/>
              <w:right w:w="144" w:type="dxa"/>
            </w:tcMar>
            <w:hideMark/>
          </w:tcPr>
          <w:p w14:paraId="20F2FBDB"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AB7F87" w:rsidRPr="000A5B6A" w14:paraId="271D4346" w14:textId="77777777" w:rsidTr="001A6ADB">
        <w:trPr>
          <w:trHeight w:val="158"/>
        </w:trPr>
        <w:tc>
          <w:tcPr>
            <w:tcW w:w="1475" w:type="dxa"/>
            <w:vMerge/>
            <w:tcMar>
              <w:top w:w="72" w:type="dxa"/>
              <w:left w:w="144" w:type="dxa"/>
              <w:bottom w:w="72" w:type="dxa"/>
              <w:right w:w="144" w:type="dxa"/>
            </w:tcMar>
            <w:hideMark/>
          </w:tcPr>
          <w:p w14:paraId="45CCF386" w14:textId="77777777" w:rsidR="00AB7F87" w:rsidRPr="00917609" w:rsidRDefault="00AB7F87" w:rsidP="001A6ADB">
            <w:pPr>
              <w:spacing w:after="0"/>
              <w:contextualSpacing/>
              <w:rPr>
                <w:color w:val="000000" w:themeColor="text1"/>
                <w:szCs w:val="22"/>
                <w:lang w:val="en-GB" w:eastAsia="ja-JP"/>
              </w:rPr>
            </w:pPr>
          </w:p>
        </w:tc>
        <w:tc>
          <w:tcPr>
            <w:tcW w:w="2395" w:type="dxa"/>
            <w:shd w:val="clear" w:color="auto" w:fill="auto"/>
          </w:tcPr>
          <w:p w14:paraId="62A73DC2" w14:textId="77777777" w:rsidR="00AB7F87" w:rsidRPr="00917609" w:rsidRDefault="00AB7F87" w:rsidP="001A6ADB">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760" w:type="dxa"/>
            <w:shd w:val="clear" w:color="auto" w:fill="auto"/>
            <w:tcMar>
              <w:top w:w="72" w:type="dxa"/>
              <w:left w:w="144" w:type="dxa"/>
              <w:bottom w:w="72" w:type="dxa"/>
              <w:right w:w="144" w:type="dxa"/>
            </w:tcMar>
            <w:hideMark/>
          </w:tcPr>
          <w:p w14:paraId="44F932C3"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AB7F87" w:rsidRPr="000A5B6A" w14:paraId="3ECCECD8" w14:textId="77777777" w:rsidTr="001A6ADB">
        <w:trPr>
          <w:trHeight w:val="212"/>
        </w:trPr>
        <w:tc>
          <w:tcPr>
            <w:tcW w:w="3870" w:type="dxa"/>
            <w:gridSpan w:val="2"/>
            <w:shd w:val="clear" w:color="auto" w:fill="auto"/>
            <w:tcMar>
              <w:top w:w="72" w:type="dxa"/>
              <w:left w:w="144" w:type="dxa"/>
              <w:bottom w:w="72" w:type="dxa"/>
              <w:right w:w="144" w:type="dxa"/>
            </w:tcMar>
            <w:hideMark/>
          </w:tcPr>
          <w:p w14:paraId="28AAA581"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760" w:type="dxa"/>
            <w:shd w:val="clear" w:color="auto" w:fill="auto"/>
            <w:tcMar>
              <w:top w:w="72" w:type="dxa"/>
              <w:left w:w="144" w:type="dxa"/>
              <w:bottom w:w="72" w:type="dxa"/>
              <w:right w:w="144" w:type="dxa"/>
            </w:tcMar>
            <w:hideMark/>
          </w:tcPr>
          <w:p w14:paraId="359C0DDF"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AB7F87" w:rsidRPr="000A5B6A" w14:paraId="3C8362D5" w14:textId="77777777" w:rsidTr="001A6ADB">
        <w:trPr>
          <w:trHeight w:val="312"/>
        </w:trPr>
        <w:tc>
          <w:tcPr>
            <w:tcW w:w="3870" w:type="dxa"/>
            <w:gridSpan w:val="2"/>
            <w:shd w:val="clear" w:color="auto" w:fill="auto"/>
            <w:tcMar>
              <w:top w:w="72" w:type="dxa"/>
              <w:left w:w="144" w:type="dxa"/>
              <w:bottom w:w="72" w:type="dxa"/>
              <w:right w:w="144" w:type="dxa"/>
            </w:tcMar>
            <w:hideMark/>
          </w:tcPr>
          <w:p w14:paraId="56A6E339"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760" w:type="dxa"/>
            <w:shd w:val="clear" w:color="auto" w:fill="auto"/>
            <w:tcMar>
              <w:top w:w="72" w:type="dxa"/>
              <w:left w:w="144" w:type="dxa"/>
              <w:bottom w:w="72" w:type="dxa"/>
              <w:right w:w="144" w:type="dxa"/>
            </w:tcMar>
            <w:hideMark/>
          </w:tcPr>
          <w:p w14:paraId="5B67E9DB"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AB7F87" w:rsidRPr="000A5B6A" w14:paraId="52F48F79" w14:textId="77777777" w:rsidTr="001A6ADB">
        <w:trPr>
          <w:trHeight w:val="248"/>
        </w:trPr>
        <w:tc>
          <w:tcPr>
            <w:tcW w:w="3870" w:type="dxa"/>
            <w:gridSpan w:val="2"/>
            <w:shd w:val="clear" w:color="auto" w:fill="auto"/>
            <w:tcMar>
              <w:top w:w="72" w:type="dxa"/>
              <w:left w:w="144" w:type="dxa"/>
              <w:bottom w:w="72" w:type="dxa"/>
              <w:right w:w="144" w:type="dxa"/>
            </w:tcMar>
            <w:hideMark/>
          </w:tcPr>
          <w:p w14:paraId="17734AEA" w14:textId="77777777" w:rsidR="00AB7F87" w:rsidRPr="00917609" w:rsidRDefault="00AB7F87" w:rsidP="001A6ADB">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760" w:type="dxa"/>
            <w:shd w:val="clear" w:color="auto" w:fill="auto"/>
            <w:tcMar>
              <w:top w:w="72" w:type="dxa"/>
              <w:left w:w="144" w:type="dxa"/>
              <w:bottom w:w="72" w:type="dxa"/>
              <w:right w:w="144" w:type="dxa"/>
            </w:tcMar>
            <w:hideMark/>
          </w:tcPr>
          <w:p w14:paraId="3D0DBC10" w14:textId="77777777" w:rsidR="00AB7F87" w:rsidRPr="00917609" w:rsidRDefault="00AB7F87" w:rsidP="001A6ADB">
            <w:pPr>
              <w:spacing w:after="0"/>
              <w:contextualSpacing/>
              <w:jc w:val="both"/>
              <w:rPr>
                <w:color w:val="000000" w:themeColor="text1"/>
                <w:szCs w:val="22"/>
                <w:lang w:val="en-GB" w:eastAsia="ja-JP"/>
              </w:rPr>
            </w:pPr>
            <w:r w:rsidRPr="00917609">
              <w:rPr>
                <w:color w:val="000000" w:themeColor="text1"/>
                <w:szCs w:val="22"/>
                <w:lang w:val="en-GB" w:eastAsia="ja-JP"/>
              </w:rPr>
              <w:t xml:space="preserve">SU/MU-MIMO adaptation with up to 2 rank </w:t>
            </w:r>
          </w:p>
        </w:tc>
      </w:tr>
      <w:tr w:rsidR="00AB7F87" w:rsidRPr="000A5B6A" w14:paraId="00956AF0" w14:textId="77777777" w:rsidTr="001A6ADB">
        <w:trPr>
          <w:trHeight w:val="392"/>
        </w:trPr>
        <w:tc>
          <w:tcPr>
            <w:tcW w:w="3870" w:type="dxa"/>
            <w:gridSpan w:val="2"/>
            <w:shd w:val="clear" w:color="auto" w:fill="auto"/>
            <w:vAlign w:val="center"/>
            <w:hideMark/>
          </w:tcPr>
          <w:p w14:paraId="0B30F0BF"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760" w:type="dxa"/>
            <w:shd w:val="clear" w:color="auto" w:fill="auto"/>
            <w:tcMar>
              <w:top w:w="72" w:type="dxa"/>
              <w:left w:w="144" w:type="dxa"/>
              <w:bottom w:w="72" w:type="dxa"/>
              <w:right w:w="144" w:type="dxa"/>
            </w:tcMar>
            <w:hideMark/>
          </w:tcPr>
          <w:p w14:paraId="6F90966B" w14:textId="77777777" w:rsidR="00AB7F87" w:rsidRPr="00917609" w:rsidRDefault="00AB7F87" w:rsidP="001A6ADB">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18E76835" w14:textId="77777777" w:rsidR="00AB7F87" w:rsidRPr="00917609" w:rsidRDefault="00AB7F87" w:rsidP="001A6ADB">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AB7F87" w:rsidRPr="000A5B6A" w14:paraId="2903FA00" w14:textId="77777777" w:rsidTr="001A6ADB">
        <w:trPr>
          <w:trHeight w:val="176"/>
        </w:trPr>
        <w:tc>
          <w:tcPr>
            <w:tcW w:w="3870" w:type="dxa"/>
            <w:gridSpan w:val="2"/>
            <w:shd w:val="clear" w:color="auto" w:fill="auto"/>
          </w:tcPr>
          <w:p w14:paraId="7F3416B5"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760" w:type="dxa"/>
            <w:shd w:val="clear" w:color="auto" w:fill="auto"/>
            <w:tcMar>
              <w:top w:w="72" w:type="dxa"/>
              <w:left w:w="144" w:type="dxa"/>
              <w:bottom w:w="72" w:type="dxa"/>
              <w:right w:w="144" w:type="dxa"/>
            </w:tcMar>
          </w:tcPr>
          <w:p w14:paraId="0C580D54" w14:textId="77777777" w:rsidR="00AB7F87" w:rsidRPr="00917609" w:rsidRDefault="00AB7F87" w:rsidP="001A6ADB">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AB7F87" w:rsidRPr="000A5B6A" w14:paraId="192C223B" w14:textId="77777777" w:rsidTr="001A6ADB">
        <w:trPr>
          <w:trHeight w:val="274"/>
        </w:trPr>
        <w:tc>
          <w:tcPr>
            <w:tcW w:w="3870" w:type="dxa"/>
            <w:gridSpan w:val="2"/>
            <w:shd w:val="clear" w:color="auto" w:fill="auto"/>
          </w:tcPr>
          <w:p w14:paraId="189AAB78"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760" w:type="dxa"/>
            <w:shd w:val="clear" w:color="auto" w:fill="auto"/>
            <w:tcMar>
              <w:top w:w="72" w:type="dxa"/>
              <w:left w:w="144" w:type="dxa"/>
              <w:bottom w:w="72" w:type="dxa"/>
              <w:right w:w="144" w:type="dxa"/>
            </w:tcMar>
          </w:tcPr>
          <w:p w14:paraId="00B0C96E" w14:textId="77777777" w:rsidR="00AB7F87" w:rsidRPr="00917609" w:rsidRDefault="00AB7F87" w:rsidP="001A6ADB">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p>
        </w:tc>
      </w:tr>
      <w:tr w:rsidR="00AB7F87" w:rsidRPr="000A5B6A" w14:paraId="359ADCA1" w14:textId="77777777" w:rsidTr="001A6ADB">
        <w:trPr>
          <w:trHeight w:val="239"/>
        </w:trPr>
        <w:tc>
          <w:tcPr>
            <w:tcW w:w="3870" w:type="dxa"/>
            <w:gridSpan w:val="2"/>
            <w:shd w:val="clear" w:color="auto" w:fill="auto"/>
          </w:tcPr>
          <w:p w14:paraId="4D29FDC9"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760" w:type="dxa"/>
            <w:shd w:val="clear" w:color="auto" w:fill="auto"/>
            <w:tcMar>
              <w:top w:w="72" w:type="dxa"/>
              <w:left w:w="144" w:type="dxa"/>
              <w:bottom w:w="72" w:type="dxa"/>
              <w:right w:w="144" w:type="dxa"/>
            </w:tcMar>
          </w:tcPr>
          <w:p w14:paraId="5EF9F0E1" w14:textId="77777777" w:rsidR="00AB7F87" w:rsidRPr="00917609" w:rsidRDefault="00AB7F87" w:rsidP="001A6ADB">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AB7F87" w:rsidRPr="000A5B6A" w14:paraId="6D07BCB0" w14:textId="77777777" w:rsidTr="001A6ADB">
        <w:trPr>
          <w:trHeight w:val="194"/>
        </w:trPr>
        <w:tc>
          <w:tcPr>
            <w:tcW w:w="3870" w:type="dxa"/>
            <w:gridSpan w:val="2"/>
            <w:shd w:val="clear" w:color="auto" w:fill="auto"/>
          </w:tcPr>
          <w:p w14:paraId="110ECDC1"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760" w:type="dxa"/>
            <w:shd w:val="clear" w:color="auto" w:fill="auto"/>
            <w:tcMar>
              <w:top w:w="72" w:type="dxa"/>
              <w:left w:w="144" w:type="dxa"/>
              <w:bottom w:w="72" w:type="dxa"/>
              <w:right w:w="144" w:type="dxa"/>
            </w:tcMar>
          </w:tcPr>
          <w:p w14:paraId="7FF8209A" w14:textId="77777777" w:rsidR="00AB7F87" w:rsidRPr="00917609" w:rsidRDefault="00AB7F87" w:rsidP="001A6ADB">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AB7F87" w:rsidRPr="000A5B6A" w14:paraId="25A87139" w14:textId="77777777" w:rsidTr="001A6ADB">
        <w:trPr>
          <w:trHeight w:val="140"/>
        </w:trPr>
        <w:tc>
          <w:tcPr>
            <w:tcW w:w="3870" w:type="dxa"/>
            <w:gridSpan w:val="2"/>
            <w:shd w:val="clear" w:color="auto" w:fill="auto"/>
          </w:tcPr>
          <w:p w14:paraId="5CDE98CF" w14:textId="77777777" w:rsidR="00AB7F87" w:rsidRPr="00917609" w:rsidDel="00782F1D"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760" w:type="dxa"/>
            <w:shd w:val="clear" w:color="auto" w:fill="auto"/>
            <w:tcMar>
              <w:top w:w="72" w:type="dxa"/>
              <w:left w:w="144" w:type="dxa"/>
              <w:bottom w:w="72" w:type="dxa"/>
              <w:right w:w="144" w:type="dxa"/>
            </w:tcMar>
          </w:tcPr>
          <w:p w14:paraId="62991430" w14:textId="77777777" w:rsidR="00AB7F87" w:rsidRPr="00917609" w:rsidRDefault="00AB7F87" w:rsidP="001A6ADB">
            <w:pPr>
              <w:spacing w:after="0"/>
              <w:jc w:val="both"/>
              <w:rPr>
                <w:color w:val="000000" w:themeColor="text1"/>
                <w:szCs w:val="22"/>
                <w:lang w:val="en-GB" w:eastAsia="ja-JP"/>
              </w:rPr>
            </w:pPr>
            <w:r w:rsidRPr="00917609">
              <w:rPr>
                <w:color w:val="000000" w:themeColor="text1"/>
                <w:szCs w:val="22"/>
                <w:lang w:val="en-GB" w:eastAsia="ja-JP"/>
              </w:rPr>
              <w:t xml:space="preserve">Rel-16 PS eTypeII </w:t>
            </w:r>
          </w:p>
        </w:tc>
      </w:tr>
      <w:tr w:rsidR="00AB7F87" w:rsidRPr="000A5B6A" w14:paraId="11F52BD8" w14:textId="77777777" w:rsidTr="001A6ADB">
        <w:trPr>
          <w:trHeight w:val="590"/>
        </w:trPr>
        <w:tc>
          <w:tcPr>
            <w:tcW w:w="3870" w:type="dxa"/>
            <w:gridSpan w:val="2"/>
            <w:shd w:val="clear" w:color="auto" w:fill="auto"/>
          </w:tcPr>
          <w:p w14:paraId="4A0C4DE1" w14:textId="77777777" w:rsidR="00AB7F87" w:rsidRPr="00917609" w:rsidRDefault="00AB7F87" w:rsidP="001A6ADB">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SRS modeling for UL channel estimation</w:t>
            </w:r>
          </w:p>
        </w:tc>
        <w:tc>
          <w:tcPr>
            <w:tcW w:w="5760" w:type="dxa"/>
            <w:shd w:val="clear" w:color="auto" w:fill="auto"/>
            <w:tcMar>
              <w:top w:w="72" w:type="dxa"/>
              <w:left w:w="144" w:type="dxa"/>
              <w:bottom w:w="72" w:type="dxa"/>
              <w:right w:w="144" w:type="dxa"/>
            </w:tcMar>
          </w:tcPr>
          <w:p w14:paraId="55149717" w14:textId="77777777" w:rsidR="00AB7F87" w:rsidRPr="00917609" w:rsidRDefault="00AB7F87" w:rsidP="001A6ADB">
            <w:pPr>
              <w:spacing w:after="0"/>
              <w:rPr>
                <w:color w:val="000000" w:themeColor="text1"/>
                <w:szCs w:val="22"/>
                <w:lang w:val="en-GB" w:eastAsia="ja-JP"/>
              </w:rPr>
            </w:pPr>
            <w:r w:rsidRPr="00917609">
              <w:rPr>
                <w:color w:val="000000" w:themeColor="text1"/>
                <w:szCs w:val="22"/>
                <w:lang w:val="en-GB" w:eastAsia="ja-JP"/>
              </w:rPr>
              <w:t>SRS periodicity = 5 ms</w:t>
            </w:r>
            <w:r w:rsidRPr="00917609">
              <w:rPr>
                <w:color w:val="000000" w:themeColor="text1"/>
                <w:szCs w:val="22"/>
                <w:lang w:val="en-GB" w:eastAsia="ja-JP"/>
              </w:rPr>
              <w:br/>
              <w:t>SRS error modelling according to Table A.1-2 in TR 36.897 with Δ = 9 dB</w:t>
            </w:r>
          </w:p>
        </w:tc>
      </w:tr>
    </w:tbl>
    <w:p w14:paraId="102FA055" w14:textId="77777777" w:rsidR="008D4BA0" w:rsidRPr="00AB7F87" w:rsidRDefault="008D4BA0" w:rsidP="0018460A"/>
    <w:sectPr w:rsidR="008D4BA0" w:rsidRPr="00AB7F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5E7EC" w14:textId="77777777" w:rsidR="00D21775" w:rsidRDefault="00D21775">
      <w:r>
        <w:separator/>
      </w:r>
    </w:p>
  </w:endnote>
  <w:endnote w:type="continuationSeparator" w:id="0">
    <w:p w14:paraId="7F341A12" w14:textId="77777777" w:rsidR="00D21775" w:rsidRDefault="00D2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A52D8" w14:textId="77777777" w:rsidR="00D21775" w:rsidRDefault="00D21775">
      <w:r>
        <w:separator/>
      </w:r>
    </w:p>
  </w:footnote>
  <w:footnote w:type="continuationSeparator" w:id="0">
    <w:p w14:paraId="72796FC3" w14:textId="77777777" w:rsidR="00D21775" w:rsidRDefault="00D217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C2B9D"/>
    <w:multiLevelType w:val="hybridMultilevel"/>
    <w:tmpl w:val="727C944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E5C6B"/>
    <w:multiLevelType w:val="hybridMultilevel"/>
    <w:tmpl w:val="827C3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173312"/>
    <w:multiLevelType w:val="hybridMultilevel"/>
    <w:tmpl w:val="DE04E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F459C"/>
    <w:multiLevelType w:val="hybridMultilevel"/>
    <w:tmpl w:val="FC341D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10" w15:restartNumberingAfterBreak="0">
    <w:nsid w:val="1E1C5464"/>
    <w:multiLevelType w:val="hybridMultilevel"/>
    <w:tmpl w:val="AD26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B6D91"/>
    <w:multiLevelType w:val="hybridMultilevel"/>
    <w:tmpl w:val="53183E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65E11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535199"/>
    <w:multiLevelType w:val="hybridMultilevel"/>
    <w:tmpl w:val="3ABCB384"/>
    <w:lvl w:ilvl="0" w:tplc="514886B8">
      <w:start w:val="1"/>
      <w:numFmt w:val="decimal"/>
      <w:lvlText w:val="%1."/>
      <w:lvlJc w:val="left"/>
      <w:pPr>
        <w:tabs>
          <w:tab w:val="num" w:pos="720"/>
        </w:tabs>
        <w:ind w:left="720" w:hanging="360"/>
      </w:pPr>
    </w:lvl>
    <w:lvl w:ilvl="1" w:tplc="BA5ABDD4">
      <w:start w:val="1"/>
      <w:numFmt w:val="decimal"/>
      <w:lvlText w:val="%2."/>
      <w:lvlJc w:val="left"/>
      <w:pPr>
        <w:tabs>
          <w:tab w:val="num" w:pos="1440"/>
        </w:tabs>
        <w:ind w:left="1440" w:hanging="360"/>
      </w:pPr>
    </w:lvl>
    <w:lvl w:ilvl="2" w:tplc="FA9CF2AC" w:tentative="1">
      <w:start w:val="1"/>
      <w:numFmt w:val="decimal"/>
      <w:lvlText w:val="%3."/>
      <w:lvlJc w:val="left"/>
      <w:pPr>
        <w:tabs>
          <w:tab w:val="num" w:pos="2160"/>
        </w:tabs>
        <w:ind w:left="2160" w:hanging="360"/>
      </w:pPr>
    </w:lvl>
    <w:lvl w:ilvl="3" w:tplc="77B25B8E" w:tentative="1">
      <w:start w:val="1"/>
      <w:numFmt w:val="decimal"/>
      <w:lvlText w:val="%4."/>
      <w:lvlJc w:val="left"/>
      <w:pPr>
        <w:tabs>
          <w:tab w:val="num" w:pos="2880"/>
        </w:tabs>
        <w:ind w:left="2880" w:hanging="360"/>
      </w:pPr>
    </w:lvl>
    <w:lvl w:ilvl="4" w:tplc="E0002362" w:tentative="1">
      <w:start w:val="1"/>
      <w:numFmt w:val="decimal"/>
      <w:lvlText w:val="%5."/>
      <w:lvlJc w:val="left"/>
      <w:pPr>
        <w:tabs>
          <w:tab w:val="num" w:pos="3600"/>
        </w:tabs>
        <w:ind w:left="3600" w:hanging="360"/>
      </w:pPr>
    </w:lvl>
    <w:lvl w:ilvl="5" w:tplc="ECE835B2" w:tentative="1">
      <w:start w:val="1"/>
      <w:numFmt w:val="decimal"/>
      <w:lvlText w:val="%6."/>
      <w:lvlJc w:val="left"/>
      <w:pPr>
        <w:tabs>
          <w:tab w:val="num" w:pos="4320"/>
        </w:tabs>
        <w:ind w:left="4320" w:hanging="360"/>
      </w:pPr>
    </w:lvl>
    <w:lvl w:ilvl="6" w:tplc="6B2E4B42" w:tentative="1">
      <w:start w:val="1"/>
      <w:numFmt w:val="decimal"/>
      <w:lvlText w:val="%7."/>
      <w:lvlJc w:val="left"/>
      <w:pPr>
        <w:tabs>
          <w:tab w:val="num" w:pos="5040"/>
        </w:tabs>
        <w:ind w:left="5040" w:hanging="360"/>
      </w:pPr>
    </w:lvl>
    <w:lvl w:ilvl="7" w:tplc="7C2C22C0" w:tentative="1">
      <w:start w:val="1"/>
      <w:numFmt w:val="decimal"/>
      <w:lvlText w:val="%8."/>
      <w:lvlJc w:val="left"/>
      <w:pPr>
        <w:tabs>
          <w:tab w:val="num" w:pos="5760"/>
        </w:tabs>
        <w:ind w:left="5760" w:hanging="360"/>
      </w:pPr>
    </w:lvl>
    <w:lvl w:ilvl="8" w:tplc="809AF3C0" w:tentative="1">
      <w:start w:val="1"/>
      <w:numFmt w:val="decimal"/>
      <w:lvlText w:val="%9."/>
      <w:lvlJc w:val="left"/>
      <w:pPr>
        <w:tabs>
          <w:tab w:val="num" w:pos="6480"/>
        </w:tabs>
        <w:ind w:left="6480" w:hanging="360"/>
      </w:pPr>
    </w:lvl>
  </w:abstractNum>
  <w:abstractNum w:abstractNumId="18" w15:restartNumberingAfterBreak="0">
    <w:nsid w:val="3A36564C"/>
    <w:multiLevelType w:val="hybridMultilevel"/>
    <w:tmpl w:val="C594700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9B6314"/>
    <w:multiLevelType w:val="hybridMultilevel"/>
    <w:tmpl w:val="6D0A85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38FA"/>
    <w:multiLevelType w:val="hybridMultilevel"/>
    <w:tmpl w:val="9984FFC0"/>
    <w:lvl w:ilvl="0" w:tplc="0EDC6C6A">
      <w:start w:val="1"/>
      <w:numFmt w:val="decimal"/>
      <w:lvlText w:val="Al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194BA0"/>
    <w:multiLevelType w:val="hybridMultilevel"/>
    <w:tmpl w:val="DA6A9C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A1D01CE"/>
    <w:multiLevelType w:val="hybridMultilevel"/>
    <w:tmpl w:val="C45A3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23E47"/>
    <w:multiLevelType w:val="hybridMultilevel"/>
    <w:tmpl w:val="D92E5C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572B1"/>
    <w:multiLevelType w:val="hybridMultilevel"/>
    <w:tmpl w:val="7AE4F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262EA"/>
    <w:multiLevelType w:val="hybridMultilevel"/>
    <w:tmpl w:val="DE88BCD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054B70"/>
    <w:multiLevelType w:val="multilevel"/>
    <w:tmpl w:val="899CD0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8EB48BB"/>
    <w:multiLevelType w:val="hybridMultilevel"/>
    <w:tmpl w:val="B590E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515C73"/>
    <w:multiLevelType w:val="hybridMultilevel"/>
    <w:tmpl w:val="04EE5C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9" w15:restartNumberingAfterBreak="0">
    <w:nsid w:val="77AD7ED8"/>
    <w:multiLevelType w:val="hybridMultilevel"/>
    <w:tmpl w:val="B70E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14"/>
  </w:num>
  <w:num w:numId="3">
    <w:abstractNumId w:val="30"/>
  </w:num>
  <w:num w:numId="4">
    <w:abstractNumId w:val="3"/>
  </w:num>
  <w:num w:numId="5">
    <w:abstractNumId w:val="2"/>
  </w:num>
  <w:num w:numId="6">
    <w:abstractNumId w:val="23"/>
  </w:num>
  <w:num w:numId="7">
    <w:abstractNumId w:val="12"/>
  </w:num>
  <w:num w:numId="8">
    <w:abstractNumId w:val="24"/>
  </w:num>
  <w:num w:numId="9">
    <w:abstractNumId w:val="9"/>
  </w:num>
  <w:num w:numId="10">
    <w:abstractNumId w:val="11"/>
  </w:num>
  <w:num w:numId="11">
    <w:abstractNumId w:val="39"/>
  </w:num>
  <w:num w:numId="12">
    <w:abstractNumId w:val="17"/>
  </w:num>
  <w:num w:numId="13">
    <w:abstractNumId w:val="22"/>
  </w:num>
  <w:num w:numId="14">
    <w:abstractNumId w:val="5"/>
  </w:num>
  <w:num w:numId="15">
    <w:abstractNumId w:val="20"/>
  </w:num>
  <w:num w:numId="16">
    <w:abstractNumId w:val="27"/>
  </w:num>
  <w:num w:numId="17">
    <w:abstractNumId w:val="29"/>
  </w:num>
  <w:num w:numId="18">
    <w:abstractNumId w:val="32"/>
  </w:num>
  <w:num w:numId="19">
    <w:abstractNumId w:val="41"/>
  </w:num>
  <w:num w:numId="20">
    <w:abstractNumId w:val="37"/>
  </w:num>
  <w:num w:numId="21">
    <w:abstractNumId w:val="16"/>
  </w:num>
  <w:num w:numId="22">
    <w:abstractNumId w:val="6"/>
  </w:num>
  <w:num w:numId="23">
    <w:abstractNumId w:val="13"/>
  </w:num>
  <w:num w:numId="24">
    <w:abstractNumId w:val="34"/>
  </w:num>
  <w:num w:numId="25">
    <w:abstractNumId w:val="38"/>
  </w:num>
  <w:num w:numId="26">
    <w:abstractNumId w:val="4"/>
  </w:num>
  <w:num w:numId="27">
    <w:abstractNumId w:val="35"/>
  </w:num>
  <w:num w:numId="28">
    <w:abstractNumId w:val="7"/>
  </w:num>
  <w:num w:numId="29">
    <w:abstractNumId w:val="15"/>
  </w:num>
  <w:num w:numId="30">
    <w:abstractNumId w:val="10"/>
  </w:num>
  <w:num w:numId="31">
    <w:abstractNumId w:val="0"/>
  </w:num>
  <w:num w:numId="32">
    <w:abstractNumId w:val="25"/>
  </w:num>
  <w:num w:numId="33">
    <w:abstractNumId w:val="1"/>
  </w:num>
  <w:num w:numId="34">
    <w:abstractNumId w:val="21"/>
  </w:num>
  <w:num w:numId="35">
    <w:abstractNumId w:val="36"/>
  </w:num>
  <w:num w:numId="36">
    <w:abstractNumId w:val="26"/>
  </w:num>
  <w:num w:numId="37">
    <w:abstractNumId w:val="8"/>
  </w:num>
  <w:num w:numId="38">
    <w:abstractNumId w:val="31"/>
  </w:num>
  <w:num w:numId="39">
    <w:abstractNumId w:val="28"/>
  </w:num>
  <w:num w:numId="40">
    <w:abstractNumId w:val="19"/>
  </w:num>
  <w:num w:numId="41">
    <w:abstractNumId w:val="18"/>
  </w:num>
  <w:num w:numId="42">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0D68"/>
    <w:rsid w:val="0000103B"/>
    <w:rsid w:val="0000295E"/>
    <w:rsid w:val="00003CA9"/>
    <w:rsid w:val="00004B5C"/>
    <w:rsid w:val="00005184"/>
    <w:rsid w:val="0000797A"/>
    <w:rsid w:val="000100EA"/>
    <w:rsid w:val="00010ACF"/>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3029"/>
    <w:rsid w:val="000236A6"/>
    <w:rsid w:val="000236DE"/>
    <w:rsid w:val="00023821"/>
    <w:rsid w:val="000257C8"/>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2394"/>
    <w:rsid w:val="00043A2D"/>
    <w:rsid w:val="00044552"/>
    <w:rsid w:val="00044B83"/>
    <w:rsid w:val="0004529B"/>
    <w:rsid w:val="0004557C"/>
    <w:rsid w:val="0004559E"/>
    <w:rsid w:val="000476AD"/>
    <w:rsid w:val="000476B2"/>
    <w:rsid w:val="00047A5A"/>
    <w:rsid w:val="00047DA2"/>
    <w:rsid w:val="00047DB7"/>
    <w:rsid w:val="00050A2F"/>
    <w:rsid w:val="000513B2"/>
    <w:rsid w:val="000513D0"/>
    <w:rsid w:val="00051E97"/>
    <w:rsid w:val="00051F82"/>
    <w:rsid w:val="00053C5F"/>
    <w:rsid w:val="000542ED"/>
    <w:rsid w:val="00054424"/>
    <w:rsid w:val="0005462C"/>
    <w:rsid w:val="00057AD8"/>
    <w:rsid w:val="00057BA5"/>
    <w:rsid w:val="00061A8C"/>
    <w:rsid w:val="000640C4"/>
    <w:rsid w:val="0006429E"/>
    <w:rsid w:val="000642AA"/>
    <w:rsid w:val="00065840"/>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C1A"/>
    <w:rsid w:val="00085E6F"/>
    <w:rsid w:val="00086802"/>
    <w:rsid w:val="0008693B"/>
    <w:rsid w:val="0008738E"/>
    <w:rsid w:val="00090277"/>
    <w:rsid w:val="00090AC8"/>
    <w:rsid w:val="000913F1"/>
    <w:rsid w:val="00092AC1"/>
    <w:rsid w:val="00092BA6"/>
    <w:rsid w:val="00092BA8"/>
    <w:rsid w:val="00093E7E"/>
    <w:rsid w:val="000941D3"/>
    <w:rsid w:val="00095409"/>
    <w:rsid w:val="00095C7B"/>
    <w:rsid w:val="00096F03"/>
    <w:rsid w:val="0009767B"/>
    <w:rsid w:val="000A21D1"/>
    <w:rsid w:val="000A2872"/>
    <w:rsid w:val="000A2A89"/>
    <w:rsid w:val="000A2B4A"/>
    <w:rsid w:val="000A2E10"/>
    <w:rsid w:val="000A3132"/>
    <w:rsid w:val="000A3786"/>
    <w:rsid w:val="000A3CA5"/>
    <w:rsid w:val="000A4805"/>
    <w:rsid w:val="000A5660"/>
    <w:rsid w:val="000A5C32"/>
    <w:rsid w:val="000A70AD"/>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145B"/>
    <w:rsid w:val="000D4C0A"/>
    <w:rsid w:val="000D57E7"/>
    <w:rsid w:val="000D6CFC"/>
    <w:rsid w:val="000D7671"/>
    <w:rsid w:val="000E1A38"/>
    <w:rsid w:val="000E1D47"/>
    <w:rsid w:val="000E1E1E"/>
    <w:rsid w:val="000E3CC4"/>
    <w:rsid w:val="000E69EA"/>
    <w:rsid w:val="000E7047"/>
    <w:rsid w:val="000E7761"/>
    <w:rsid w:val="000F0C9C"/>
    <w:rsid w:val="000F131A"/>
    <w:rsid w:val="000F230F"/>
    <w:rsid w:val="000F2A04"/>
    <w:rsid w:val="000F2AF9"/>
    <w:rsid w:val="000F311E"/>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555"/>
    <w:rsid w:val="00106E12"/>
    <w:rsid w:val="001101EC"/>
    <w:rsid w:val="001114A7"/>
    <w:rsid w:val="00112254"/>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6900"/>
    <w:rsid w:val="00126992"/>
    <w:rsid w:val="001279AA"/>
    <w:rsid w:val="00130915"/>
    <w:rsid w:val="00130ED8"/>
    <w:rsid w:val="00131B63"/>
    <w:rsid w:val="00132A1B"/>
    <w:rsid w:val="00132AA7"/>
    <w:rsid w:val="0013417F"/>
    <w:rsid w:val="001343AF"/>
    <w:rsid w:val="001352C6"/>
    <w:rsid w:val="00135703"/>
    <w:rsid w:val="00135949"/>
    <w:rsid w:val="00137B0F"/>
    <w:rsid w:val="0014010C"/>
    <w:rsid w:val="00141D07"/>
    <w:rsid w:val="001435BA"/>
    <w:rsid w:val="00143961"/>
    <w:rsid w:val="00144969"/>
    <w:rsid w:val="00144B7E"/>
    <w:rsid w:val="00145DEE"/>
    <w:rsid w:val="00146137"/>
    <w:rsid w:val="001462C1"/>
    <w:rsid w:val="00146D7C"/>
    <w:rsid w:val="001505FA"/>
    <w:rsid w:val="00150891"/>
    <w:rsid w:val="00150FA5"/>
    <w:rsid w:val="00152147"/>
    <w:rsid w:val="00152EF4"/>
    <w:rsid w:val="00153455"/>
    <w:rsid w:val="00153528"/>
    <w:rsid w:val="00154F19"/>
    <w:rsid w:val="00156BE2"/>
    <w:rsid w:val="0015762C"/>
    <w:rsid w:val="00157926"/>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D85"/>
    <w:rsid w:val="00194FCC"/>
    <w:rsid w:val="001956C9"/>
    <w:rsid w:val="00195925"/>
    <w:rsid w:val="001968B4"/>
    <w:rsid w:val="001972CE"/>
    <w:rsid w:val="0019768C"/>
    <w:rsid w:val="001A08AA"/>
    <w:rsid w:val="001A0BB8"/>
    <w:rsid w:val="001A2025"/>
    <w:rsid w:val="001A2850"/>
    <w:rsid w:val="001A32ED"/>
    <w:rsid w:val="001A34CF"/>
    <w:rsid w:val="001A3B72"/>
    <w:rsid w:val="001A4E34"/>
    <w:rsid w:val="001A5826"/>
    <w:rsid w:val="001A5BFD"/>
    <w:rsid w:val="001A6ADB"/>
    <w:rsid w:val="001B091A"/>
    <w:rsid w:val="001B0BB8"/>
    <w:rsid w:val="001B0CB9"/>
    <w:rsid w:val="001B0F03"/>
    <w:rsid w:val="001B19C0"/>
    <w:rsid w:val="001B2A77"/>
    <w:rsid w:val="001B34FB"/>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FBD"/>
    <w:rsid w:val="00214FCA"/>
    <w:rsid w:val="00215262"/>
    <w:rsid w:val="00215A41"/>
    <w:rsid w:val="0021658A"/>
    <w:rsid w:val="00216D13"/>
    <w:rsid w:val="00216D2C"/>
    <w:rsid w:val="00221DE2"/>
    <w:rsid w:val="002223A7"/>
    <w:rsid w:val="00222897"/>
    <w:rsid w:val="002238B3"/>
    <w:rsid w:val="00223FD4"/>
    <w:rsid w:val="00224B42"/>
    <w:rsid w:val="0022517F"/>
    <w:rsid w:val="00225844"/>
    <w:rsid w:val="00226F85"/>
    <w:rsid w:val="002308EA"/>
    <w:rsid w:val="00230D6E"/>
    <w:rsid w:val="00231062"/>
    <w:rsid w:val="0023155E"/>
    <w:rsid w:val="00232669"/>
    <w:rsid w:val="00232FAE"/>
    <w:rsid w:val="002334FB"/>
    <w:rsid w:val="00233B5D"/>
    <w:rsid w:val="002349FC"/>
    <w:rsid w:val="00235394"/>
    <w:rsid w:val="00235A9B"/>
    <w:rsid w:val="00237DB8"/>
    <w:rsid w:val="0024060D"/>
    <w:rsid w:val="00241D4B"/>
    <w:rsid w:val="0024337A"/>
    <w:rsid w:val="00243646"/>
    <w:rsid w:val="00243EDB"/>
    <w:rsid w:val="00244DA5"/>
    <w:rsid w:val="00245D28"/>
    <w:rsid w:val="002466A8"/>
    <w:rsid w:val="00250090"/>
    <w:rsid w:val="002508A2"/>
    <w:rsid w:val="00250C79"/>
    <w:rsid w:val="00251400"/>
    <w:rsid w:val="002519D3"/>
    <w:rsid w:val="0025215B"/>
    <w:rsid w:val="00252BA8"/>
    <w:rsid w:val="00253566"/>
    <w:rsid w:val="00253CB6"/>
    <w:rsid w:val="00253D07"/>
    <w:rsid w:val="002540F5"/>
    <w:rsid w:val="00254DD3"/>
    <w:rsid w:val="002551EE"/>
    <w:rsid w:val="002573AD"/>
    <w:rsid w:val="00257794"/>
    <w:rsid w:val="002605B5"/>
    <w:rsid w:val="00260D30"/>
    <w:rsid w:val="0026179F"/>
    <w:rsid w:val="0026235A"/>
    <w:rsid w:val="00262F57"/>
    <w:rsid w:val="00263458"/>
    <w:rsid w:val="002636F0"/>
    <w:rsid w:val="00263AA3"/>
    <w:rsid w:val="002652A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313"/>
    <w:rsid w:val="0028673D"/>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B75CE"/>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18B5"/>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4BCE"/>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814"/>
    <w:rsid w:val="00320CE3"/>
    <w:rsid w:val="00320D41"/>
    <w:rsid w:val="003210CC"/>
    <w:rsid w:val="003212DA"/>
    <w:rsid w:val="00321579"/>
    <w:rsid w:val="00321A7F"/>
    <w:rsid w:val="003242FE"/>
    <w:rsid w:val="0032570F"/>
    <w:rsid w:val="00325FCB"/>
    <w:rsid w:val="00326258"/>
    <w:rsid w:val="00326743"/>
    <w:rsid w:val="00327741"/>
    <w:rsid w:val="00327F64"/>
    <w:rsid w:val="00331F8D"/>
    <w:rsid w:val="00332C25"/>
    <w:rsid w:val="003366B3"/>
    <w:rsid w:val="00337BA4"/>
    <w:rsid w:val="00337F57"/>
    <w:rsid w:val="00340216"/>
    <w:rsid w:val="003411C2"/>
    <w:rsid w:val="00341B06"/>
    <w:rsid w:val="003426E8"/>
    <w:rsid w:val="0034354B"/>
    <w:rsid w:val="00343B5E"/>
    <w:rsid w:val="0034402C"/>
    <w:rsid w:val="00344071"/>
    <w:rsid w:val="003456D0"/>
    <w:rsid w:val="003463F0"/>
    <w:rsid w:val="0034698B"/>
    <w:rsid w:val="00350BFC"/>
    <w:rsid w:val="00351A64"/>
    <w:rsid w:val="003525CA"/>
    <w:rsid w:val="003539BD"/>
    <w:rsid w:val="0035426C"/>
    <w:rsid w:val="003549EA"/>
    <w:rsid w:val="00355110"/>
    <w:rsid w:val="00355DB4"/>
    <w:rsid w:val="00357795"/>
    <w:rsid w:val="00360B1F"/>
    <w:rsid w:val="00362426"/>
    <w:rsid w:val="00363BE0"/>
    <w:rsid w:val="00364712"/>
    <w:rsid w:val="00364CFD"/>
    <w:rsid w:val="003654E0"/>
    <w:rsid w:val="00367724"/>
    <w:rsid w:val="00367736"/>
    <w:rsid w:val="003679F0"/>
    <w:rsid w:val="003713D6"/>
    <w:rsid w:val="00372587"/>
    <w:rsid w:val="00372979"/>
    <w:rsid w:val="003739D3"/>
    <w:rsid w:val="00374423"/>
    <w:rsid w:val="00374A8B"/>
    <w:rsid w:val="003777B1"/>
    <w:rsid w:val="00377B78"/>
    <w:rsid w:val="003807CD"/>
    <w:rsid w:val="003817F3"/>
    <w:rsid w:val="0038269C"/>
    <w:rsid w:val="00383083"/>
    <w:rsid w:val="003834BC"/>
    <w:rsid w:val="0038448C"/>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432B"/>
    <w:rsid w:val="003A5039"/>
    <w:rsid w:val="003A57DD"/>
    <w:rsid w:val="003A5980"/>
    <w:rsid w:val="003A5B71"/>
    <w:rsid w:val="003A5C08"/>
    <w:rsid w:val="003A5ED3"/>
    <w:rsid w:val="003A5FA4"/>
    <w:rsid w:val="003A6558"/>
    <w:rsid w:val="003A69CD"/>
    <w:rsid w:val="003A6AAC"/>
    <w:rsid w:val="003A75FA"/>
    <w:rsid w:val="003B01B7"/>
    <w:rsid w:val="003B1CD7"/>
    <w:rsid w:val="003B1F59"/>
    <w:rsid w:val="003B25A7"/>
    <w:rsid w:val="003B2DD2"/>
    <w:rsid w:val="003B42D1"/>
    <w:rsid w:val="003B4938"/>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71B6"/>
    <w:rsid w:val="003D7308"/>
    <w:rsid w:val="003D7F2E"/>
    <w:rsid w:val="003E05F6"/>
    <w:rsid w:val="003E0E06"/>
    <w:rsid w:val="003E0E49"/>
    <w:rsid w:val="003E15E1"/>
    <w:rsid w:val="003E253D"/>
    <w:rsid w:val="003E4D34"/>
    <w:rsid w:val="003E7990"/>
    <w:rsid w:val="003F04F5"/>
    <w:rsid w:val="003F0CBD"/>
    <w:rsid w:val="003F2BB2"/>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1D3C"/>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8FC"/>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6044"/>
    <w:rsid w:val="004A68CD"/>
    <w:rsid w:val="004A71C7"/>
    <w:rsid w:val="004B11F5"/>
    <w:rsid w:val="004B1935"/>
    <w:rsid w:val="004B329E"/>
    <w:rsid w:val="004B4B8F"/>
    <w:rsid w:val="004B7644"/>
    <w:rsid w:val="004C02FF"/>
    <w:rsid w:val="004C057D"/>
    <w:rsid w:val="004C0650"/>
    <w:rsid w:val="004C2488"/>
    <w:rsid w:val="004C2FED"/>
    <w:rsid w:val="004C35EC"/>
    <w:rsid w:val="004C5AAF"/>
    <w:rsid w:val="004C6FD3"/>
    <w:rsid w:val="004C7A3E"/>
    <w:rsid w:val="004D0402"/>
    <w:rsid w:val="004D0D8B"/>
    <w:rsid w:val="004D105F"/>
    <w:rsid w:val="004D1468"/>
    <w:rsid w:val="004D2002"/>
    <w:rsid w:val="004D2619"/>
    <w:rsid w:val="004D2AB3"/>
    <w:rsid w:val="004D3EFC"/>
    <w:rsid w:val="004D615E"/>
    <w:rsid w:val="004D681E"/>
    <w:rsid w:val="004D69A7"/>
    <w:rsid w:val="004D6A25"/>
    <w:rsid w:val="004D7A4C"/>
    <w:rsid w:val="004E1CA2"/>
    <w:rsid w:val="004E23DE"/>
    <w:rsid w:val="004E34F7"/>
    <w:rsid w:val="004E3522"/>
    <w:rsid w:val="004E397B"/>
    <w:rsid w:val="004E5190"/>
    <w:rsid w:val="004E51B0"/>
    <w:rsid w:val="004E52E8"/>
    <w:rsid w:val="004E5B01"/>
    <w:rsid w:val="004E6158"/>
    <w:rsid w:val="004E63DA"/>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12A3"/>
    <w:rsid w:val="005023F4"/>
    <w:rsid w:val="0050262D"/>
    <w:rsid w:val="00502EE0"/>
    <w:rsid w:val="0050342D"/>
    <w:rsid w:val="00503690"/>
    <w:rsid w:val="005044DC"/>
    <w:rsid w:val="00504D6C"/>
    <w:rsid w:val="00504E73"/>
    <w:rsid w:val="00505250"/>
    <w:rsid w:val="00505BFA"/>
    <w:rsid w:val="00506B3C"/>
    <w:rsid w:val="00511BFD"/>
    <w:rsid w:val="00512400"/>
    <w:rsid w:val="00512F8A"/>
    <w:rsid w:val="00513526"/>
    <w:rsid w:val="005147B8"/>
    <w:rsid w:val="00514916"/>
    <w:rsid w:val="0051550E"/>
    <w:rsid w:val="00517B0A"/>
    <w:rsid w:val="00517E7D"/>
    <w:rsid w:val="00517F14"/>
    <w:rsid w:val="00523A04"/>
    <w:rsid w:val="00524A1A"/>
    <w:rsid w:val="00524CA1"/>
    <w:rsid w:val="00525AF7"/>
    <w:rsid w:val="00526517"/>
    <w:rsid w:val="00526ABE"/>
    <w:rsid w:val="00527531"/>
    <w:rsid w:val="0052764F"/>
    <w:rsid w:val="005278DA"/>
    <w:rsid w:val="005279B8"/>
    <w:rsid w:val="00530877"/>
    <w:rsid w:val="0053129A"/>
    <w:rsid w:val="00531BBD"/>
    <w:rsid w:val="00532810"/>
    <w:rsid w:val="005334B6"/>
    <w:rsid w:val="00534833"/>
    <w:rsid w:val="005355EC"/>
    <w:rsid w:val="00535B4F"/>
    <w:rsid w:val="00535E12"/>
    <w:rsid w:val="005368A6"/>
    <w:rsid w:val="005406FC"/>
    <w:rsid w:val="005412AC"/>
    <w:rsid w:val="00542A2B"/>
    <w:rsid w:val="0054401D"/>
    <w:rsid w:val="005464A9"/>
    <w:rsid w:val="005473F2"/>
    <w:rsid w:val="00550CF8"/>
    <w:rsid w:val="00551284"/>
    <w:rsid w:val="0055296B"/>
    <w:rsid w:val="00552CEF"/>
    <w:rsid w:val="00553380"/>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83"/>
    <w:rsid w:val="0056779D"/>
    <w:rsid w:val="00570D5C"/>
    <w:rsid w:val="0057129E"/>
    <w:rsid w:val="00571A70"/>
    <w:rsid w:val="00572A2D"/>
    <w:rsid w:val="00574599"/>
    <w:rsid w:val="00574A0F"/>
    <w:rsid w:val="005754E4"/>
    <w:rsid w:val="00580522"/>
    <w:rsid w:val="005810A3"/>
    <w:rsid w:val="0058133C"/>
    <w:rsid w:val="00581CFD"/>
    <w:rsid w:val="00582F42"/>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372"/>
    <w:rsid w:val="00596FEB"/>
    <w:rsid w:val="00597442"/>
    <w:rsid w:val="00597FBC"/>
    <w:rsid w:val="005A059A"/>
    <w:rsid w:val="005A0EE1"/>
    <w:rsid w:val="005A1A52"/>
    <w:rsid w:val="005A2509"/>
    <w:rsid w:val="005A3426"/>
    <w:rsid w:val="005A4BA1"/>
    <w:rsid w:val="005A542B"/>
    <w:rsid w:val="005A650D"/>
    <w:rsid w:val="005A6683"/>
    <w:rsid w:val="005A74E2"/>
    <w:rsid w:val="005B168F"/>
    <w:rsid w:val="005B18BA"/>
    <w:rsid w:val="005B1F15"/>
    <w:rsid w:val="005B2006"/>
    <w:rsid w:val="005B2810"/>
    <w:rsid w:val="005B337A"/>
    <w:rsid w:val="005B3F49"/>
    <w:rsid w:val="005B4416"/>
    <w:rsid w:val="005B51E7"/>
    <w:rsid w:val="005B6425"/>
    <w:rsid w:val="005B72E3"/>
    <w:rsid w:val="005C10B5"/>
    <w:rsid w:val="005C1295"/>
    <w:rsid w:val="005C1E9D"/>
    <w:rsid w:val="005C378C"/>
    <w:rsid w:val="005C39F2"/>
    <w:rsid w:val="005C3B1B"/>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1DD4"/>
    <w:rsid w:val="005E22FA"/>
    <w:rsid w:val="005E26E0"/>
    <w:rsid w:val="005E5558"/>
    <w:rsid w:val="005E5985"/>
    <w:rsid w:val="005E6AF6"/>
    <w:rsid w:val="005E6B83"/>
    <w:rsid w:val="005E7768"/>
    <w:rsid w:val="005E7A03"/>
    <w:rsid w:val="005F0E97"/>
    <w:rsid w:val="005F2373"/>
    <w:rsid w:val="005F344B"/>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11E2"/>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2795"/>
    <w:rsid w:val="00632953"/>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28B"/>
    <w:rsid w:val="00656307"/>
    <w:rsid w:val="006567FE"/>
    <w:rsid w:val="0065702D"/>
    <w:rsid w:val="006618EA"/>
    <w:rsid w:val="0066218E"/>
    <w:rsid w:val="006627DA"/>
    <w:rsid w:val="00663A2E"/>
    <w:rsid w:val="00664DFC"/>
    <w:rsid w:val="00666B37"/>
    <w:rsid w:val="006674F2"/>
    <w:rsid w:val="006678C0"/>
    <w:rsid w:val="00667CC6"/>
    <w:rsid w:val="00667D32"/>
    <w:rsid w:val="00670042"/>
    <w:rsid w:val="0067063F"/>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2A"/>
    <w:rsid w:val="00686766"/>
    <w:rsid w:val="006869C3"/>
    <w:rsid w:val="00686CEE"/>
    <w:rsid w:val="00687C55"/>
    <w:rsid w:val="00687FEB"/>
    <w:rsid w:val="00690EB8"/>
    <w:rsid w:val="006911DC"/>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A"/>
    <w:rsid w:val="006B717C"/>
    <w:rsid w:val="006B78EC"/>
    <w:rsid w:val="006B7F08"/>
    <w:rsid w:val="006C0251"/>
    <w:rsid w:val="006C02B3"/>
    <w:rsid w:val="006C0C30"/>
    <w:rsid w:val="006C172E"/>
    <w:rsid w:val="006C26CD"/>
    <w:rsid w:val="006C2F28"/>
    <w:rsid w:val="006C3BDC"/>
    <w:rsid w:val="006C53FC"/>
    <w:rsid w:val="006C575D"/>
    <w:rsid w:val="006C5B59"/>
    <w:rsid w:val="006C6839"/>
    <w:rsid w:val="006C7CF2"/>
    <w:rsid w:val="006D045A"/>
    <w:rsid w:val="006D0A99"/>
    <w:rsid w:val="006D1231"/>
    <w:rsid w:val="006D162E"/>
    <w:rsid w:val="006D1A2A"/>
    <w:rsid w:val="006D212C"/>
    <w:rsid w:val="006D32B7"/>
    <w:rsid w:val="006D3A9B"/>
    <w:rsid w:val="006D3D8F"/>
    <w:rsid w:val="006D492C"/>
    <w:rsid w:val="006D4C39"/>
    <w:rsid w:val="006D5053"/>
    <w:rsid w:val="006D5163"/>
    <w:rsid w:val="006D6BA0"/>
    <w:rsid w:val="006D6D95"/>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4E63"/>
    <w:rsid w:val="00704EE9"/>
    <w:rsid w:val="0070595C"/>
    <w:rsid w:val="0070646B"/>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672"/>
    <w:rsid w:val="0073609F"/>
    <w:rsid w:val="00736682"/>
    <w:rsid w:val="0073735D"/>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969"/>
    <w:rsid w:val="00751D28"/>
    <w:rsid w:val="007528DE"/>
    <w:rsid w:val="00753075"/>
    <w:rsid w:val="00753704"/>
    <w:rsid w:val="00754F40"/>
    <w:rsid w:val="007564DC"/>
    <w:rsid w:val="00757292"/>
    <w:rsid w:val="0075742E"/>
    <w:rsid w:val="00760510"/>
    <w:rsid w:val="007608A0"/>
    <w:rsid w:val="00766359"/>
    <w:rsid w:val="0077018D"/>
    <w:rsid w:val="0077107E"/>
    <w:rsid w:val="00771B3A"/>
    <w:rsid w:val="007736C3"/>
    <w:rsid w:val="00773751"/>
    <w:rsid w:val="00774061"/>
    <w:rsid w:val="00774F4D"/>
    <w:rsid w:val="0077562E"/>
    <w:rsid w:val="00777837"/>
    <w:rsid w:val="00777A9B"/>
    <w:rsid w:val="00780D62"/>
    <w:rsid w:val="00781423"/>
    <w:rsid w:val="0078180F"/>
    <w:rsid w:val="00781879"/>
    <w:rsid w:val="00783083"/>
    <w:rsid w:val="00784117"/>
    <w:rsid w:val="007871AB"/>
    <w:rsid w:val="007908AE"/>
    <w:rsid w:val="00791181"/>
    <w:rsid w:val="00791F2F"/>
    <w:rsid w:val="00792851"/>
    <w:rsid w:val="007931AB"/>
    <w:rsid w:val="00793934"/>
    <w:rsid w:val="00793A0D"/>
    <w:rsid w:val="00793FBD"/>
    <w:rsid w:val="00794A2C"/>
    <w:rsid w:val="00795152"/>
    <w:rsid w:val="0079585A"/>
    <w:rsid w:val="00797A66"/>
    <w:rsid w:val="007A0F93"/>
    <w:rsid w:val="007A199C"/>
    <w:rsid w:val="007A37D4"/>
    <w:rsid w:val="007A6702"/>
    <w:rsid w:val="007B07EC"/>
    <w:rsid w:val="007B0B4B"/>
    <w:rsid w:val="007B1D2B"/>
    <w:rsid w:val="007B29E7"/>
    <w:rsid w:val="007B2D72"/>
    <w:rsid w:val="007B2F6C"/>
    <w:rsid w:val="007B32BD"/>
    <w:rsid w:val="007B3939"/>
    <w:rsid w:val="007B458D"/>
    <w:rsid w:val="007B54D9"/>
    <w:rsid w:val="007B55E9"/>
    <w:rsid w:val="007B751C"/>
    <w:rsid w:val="007C1906"/>
    <w:rsid w:val="007C2918"/>
    <w:rsid w:val="007C2BF8"/>
    <w:rsid w:val="007C735D"/>
    <w:rsid w:val="007D0F9C"/>
    <w:rsid w:val="007D12E6"/>
    <w:rsid w:val="007D1B4C"/>
    <w:rsid w:val="007D29A6"/>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BB9"/>
    <w:rsid w:val="007F0E1E"/>
    <w:rsid w:val="007F1613"/>
    <w:rsid w:val="007F3E0D"/>
    <w:rsid w:val="007F4520"/>
    <w:rsid w:val="007F5E10"/>
    <w:rsid w:val="007F62EA"/>
    <w:rsid w:val="007F7614"/>
    <w:rsid w:val="007F7D3F"/>
    <w:rsid w:val="00801506"/>
    <w:rsid w:val="0080168B"/>
    <w:rsid w:val="00802098"/>
    <w:rsid w:val="008023A0"/>
    <w:rsid w:val="008029C2"/>
    <w:rsid w:val="00804017"/>
    <w:rsid w:val="008048F5"/>
    <w:rsid w:val="008068D7"/>
    <w:rsid w:val="00807529"/>
    <w:rsid w:val="00810752"/>
    <w:rsid w:val="00812306"/>
    <w:rsid w:val="00812454"/>
    <w:rsid w:val="008141ED"/>
    <w:rsid w:val="008158BF"/>
    <w:rsid w:val="00816505"/>
    <w:rsid w:val="008170B6"/>
    <w:rsid w:val="0081736F"/>
    <w:rsid w:val="008209B7"/>
    <w:rsid w:val="00820B6F"/>
    <w:rsid w:val="00820C50"/>
    <w:rsid w:val="00820D6D"/>
    <w:rsid w:val="0082115F"/>
    <w:rsid w:val="00821C02"/>
    <w:rsid w:val="00822512"/>
    <w:rsid w:val="00823D02"/>
    <w:rsid w:val="00824915"/>
    <w:rsid w:val="00824997"/>
    <w:rsid w:val="00824CC9"/>
    <w:rsid w:val="008253A1"/>
    <w:rsid w:val="008253AB"/>
    <w:rsid w:val="0082598F"/>
    <w:rsid w:val="00825B55"/>
    <w:rsid w:val="0082675B"/>
    <w:rsid w:val="008271AF"/>
    <w:rsid w:val="00831726"/>
    <w:rsid w:val="00831E85"/>
    <w:rsid w:val="00831EDD"/>
    <w:rsid w:val="0083240D"/>
    <w:rsid w:val="00833479"/>
    <w:rsid w:val="00833C74"/>
    <w:rsid w:val="008357E1"/>
    <w:rsid w:val="00835959"/>
    <w:rsid w:val="00835A5B"/>
    <w:rsid w:val="00835C9B"/>
    <w:rsid w:val="0083648A"/>
    <w:rsid w:val="008365CB"/>
    <w:rsid w:val="00836673"/>
    <w:rsid w:val="00836C99"/>
    <w:rsid w:val="00837A0E"/>
    <w:rsid w:val="00837DCE"/>
    <w:rsid w:val="00842624"/>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09E0"/>
    <w:rsid w:val="00880A2B"/>
    <w:rsid w:val="00882638"/>
    <w:rsid w:val="008828E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755"/>
    <w:rsid w:val="008A4A79"/>
    <w:rsid w:val="008A4C94"/>
    <w:rsid w:val="008A5857"/>
    <w:rsid w:val="008A5C1E"/>
    <w:rsid w:val="008A5CEE"/>
    <w:rsid w:val="008A5E57"/>
    <w:rsid w:val="008A618D"/>
    <w:rsid w:val="008A6519"/>
    <w:rsid w:val="008A6F41"/>
    <w:rsid w:val="008B00D1"/>
    <w:rsid w:val="008B382D"/>
    <w:rsid w:val="008B45AE"/>
    <w:rsid w:val="008B4B62"/>
    <w:rsid w:val="008C0C61"/>
    <w:rsid w:val="008C0D2A"/>
    <w:rsid w:val="008C1C6C"/>
    <w:rsid w:val="008C2DF1"/>
    <w:rsid w:val="008C305E"/>
    <w:rsid w:val="008C3442"/>
    <w:rsid w:val="008C60E9"/>
    <w:rsid w:val="008C64E5"/>
    <w:rsid w:val="008D134C"/>
    <w:rsid w:val="008D166B"/>
    <w:rsid w:val="008D1BFF"/>
    <w:rsid w:val="008D37E5"/>
    <w:rsid w:val="008D3EF2"/>
    <w:rsid w:val="008D3F4C"/>
    <w:rsid w:val="008D417A"/>
    <w:rsid w:val="008D4BA0"/>
    <w:rsid w:val="008D4F63"/>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743"/>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FF2"/>
    <w:rsid w:val="00961AD1"/>
    <w:rsid w:val="00963F61"/>
    <w:rsid w:val="00965DD4"/>
    <w:rsid w:val="00966866"/>
    <w:rsid w:val="009671F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1873"/>
    <w:rsid w:val="009825D8"/>
    <w:rsid w:val="00982E31"/>
    <w:rsid w:val="00983910"/>
    <w:rsid w:val="00983AB1"/>
    <w:rsid w:val="00984070"/>
    <w:rsid w:val="009848C6"/>
    <w:rsid w:val="009848F0"/>
    <w:rsid w:val="009849B6"/>
    <w:rsid w:val="009874BF"/>
    <w:rsid w:val="00987A22"/>
    <w:rsid w:val="00987D18"/>
    <w:rsid w:val="009935B1"/>
    <w:rsid w:val="009937BC"/>
    <w:rsid w:val="00995666"/>
    <w:rsid w:val="0099677F"/>
    <w:rsid w:val="00997DCC"/>
    <w:rsid w:val="009A019A"/>
    <w:rsid w:val="009A04C5"/>
    <w:rsid w:val="009A1431"/>
    <w:rsid w:val="009A1620"/>
    <w:rsid w:val="009A1C2B"/>
    <w:rsid w:val="009A284D"/>
    <w:rsid w:val="009A2E30"/>
    <w:rsid w:val="009A343B"/>
    <w:rsid w:val="009A3AFB"/>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1778"/>
    <w:rsid w:val="009C65C6"/>
    <w:rsid w:val="009C7B47"/>
    <w:rsid w:val="009D0669"/>
    <w:rsid w:val="009D13F8"/>
    <w:rsid w:val="009D1DE4"/>
    <w:rsid w:val="009D1E93"/>
    <w:rsid w:val="009D2C25"/>
    <w:rsid w:val="009D3AF0"/>
    <w:rsid w:val="009D440F"/>
    <w:rsid w:val="009D6323"/>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F58"/>
    <w:rsid w:val="00A35A42"/>
    <w:rsid w:val="00A35C04"/>
    <w:rsid w:val="00A36354"/>
    <w:rsid w:val="00A36BB9"/>
    <w:rsid w:val="00A407B9"/>
    <w:rsid w:val="00A40DD4"/>
    <w:rsid w:val="00A41D7A"/>
    <w:rsid w:val="00A4315C"/>
    <w:rsid w:val="00A43216"/>
    <w:rsid w:val="00A45068"/>
    <w:rsid w:val="00A465E6"/>
    <w:rsid w:val="00A47E1E"/>
    <w:rsid w:val="00A51154"/>
    <w:rsid w:val="00A523FE"/>
    <w:rsid w:val="00A5255F"/>
    <w:rsid w:val="00A5283B"/>
    <w:rsid w:val="00A535BE"/>
    <w:rsid w:val="00A541FF"/>
    <w:rsid w:val="00A54DA3"/>
    <w:rsid w:val="00A553C3"/>
    <w:rsid w:val="00A554D9"/>
    <w:rsid w:val="00A5626C"/>
    <w:rsid w:val="00A56314"/>
    <w:rsid w:val="00A566E3"/>
    <w:rsid w:val="00A56E39"/>
    <w:rsid w:val="00A5789F"/>
    <w:rsid w:val="00A57E2A"/>
    <w:rsid w:val="00A6192D"/>
    <w:rsid w:val="00A61F99"/>
    <w:rsid w:val="00A620C3"/>
    <w:rsid w:val="00A62B59"/>
    <w:rsid w:val="00A62D04"/>
    <w:rsid w:val="00A6491B"/>
    <w:rsid w:val="00A64E33"/>
    <w:rsid w:val="00A65041"/>
    <w:rsid w:val="00A65B82"/>
    <w:rsid w:val="00A67359"/>
    <w:rsid w:val="00A677E7"/>
    <w:rsid w:val="00A7008F"/>
    <w:rsid w:val="00A703EF"/>
    <w:rsid w:val="00A71A7C"/>
    <w:rsid w:val="00A72F72"/>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86C59"/>
    <w:rsid w:val="00A9034B"/>
    <w:rsid w:val="00A90B88"/>
    <w:rsid w:val="00A91C24"/>
    <w:rsid w:val="00A91FC5"/>
    <w:rsid w:val="00A924D2"/>
    <w:rsid w:val="00A92763"/>
    <w:rsid w:val="00A92786"/>
    <w:rsid w:val="00A94919"/>
    <w:rsid w:val="00A94C17"/>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7285"/>
    <w:rsid w:val="00AA7E8B"/>
    <w:rsid w:val="00AA7FBD"/>
    <w:rsid w:val="00AA7FF5"/>
    <w:rsid w:val="00AB06CC"/>
    <w:rsid w:val="00AB0DED"/>
    <w:rsid w:val="00AB141C"/>
    <w:rsid w:val="00AB4543"/>
    <w:rsid w:val="00AB5AF4"/>
    <w:rsid w:val="00AB636B"/>
    <w:rsid w:val="00AB6913"/>
    <w:rsid w:val="00AB6E69"/>
    <w:rsid w:val="00AB7F87"/>
    <w:rsid w:val="00AC0B1D"/>
    <w:rsid w:val="00AC0D98"/>
    <w:rsid w:val="00AC1341"/>
    <w:rsid w:val="00AC1DE0"/>
    <w:rsid w:val="00AC21DD"/>
    <w:rsid w:val="00AC256A"/>
    <w:rsid w:val="00AC2E02"/>
    <w:rsid w:val="00AC451A"/>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38EB"/>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6432"/>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FA9"/>
    <w:rsid w:val="00B222B7"/>
    <w:rsid w:val="00B238E4"/>
    <w:rsid w:val="00B23AE4"/>
    <w:rsid w:val="00B24094"/>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3F14"/>
    <w:rsid w:val="00B34E41"/>
    <w:rsid w:val="00B35290"/>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28C7"/>
    <w:rsid w:val="00B62CD7"/>
    <w:rsid w:val="00B63025"/>
    <w:rsid w:val="00B636EE"/>
    <w:rsid w:val="00B65D63"/>
    <w:rsid w:val="00B664FC"/>
    <w:rsid w:val="00B7246B"/>
    <w:rsid w:val="00B73609"/>
    <w:rsid w:val="00B74F38"/>
    <w:rsid w:val="00B759A6"/>
    <w:rsid w:val="00B75DF2"/>
    <w:rsid w:val="00B76F97"/>
    <w:rsid w:val="00B80259"/>
    <w:rsid w:val="00B8079F"/>
    <w:rsid w:val="00B80878"/>
    <w:rsid w:val="00B80E28"/>
    <w:rsid w:val="00B80F90"/>
    <w:rsid w:val="00B81934"/>
    <w:rsid w:val="00B82065"/>
    <w:rsid w:val="00B8225E"/>
    <w:rsid w:val="00B82CA1"/>
    <w:rsid w:val="00B83D4C"/>
    <w:rsid w:val="00B8446C"/>
    <w:rsid w:val="00B85EF6"/>
    <w:rsid w:val="00B86333"/>
    <w:rsid w:val="00B86A76"/>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27A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D43"/>
    <w:rsid w:val="00C21BF9"/>
    <w:rsid w:val="00C2221B"/>
    <w:rsid w:val="00C230C6"/>
    <w:rsid w:val="00C23D04"/>
    <w:rsid w:val="00C2539F"/>
    <w:rsid w:val="00C25727"/>
    <w:rsid w:val="00C25E66"/>
    <w:rsid w:val="00C25F18"/>
    <w:rsid w:val="00C26B3B"/>
    <w:rsid w:val="00C26E91"/>
    <w:rsid w:val="00C276C6"/>
    <w:rsid w:val="00C30821"/>
    <w:rsid w:val="00C30909"/>
    <w:rsid w:val="00C30A72"/>
    <w:rsid w:val="00C31179"/>
    <w:rsid w:val="00C31D72"/>
    <w:rsid w:val="00C32284"/>
    <w:rsid w:val="00C330F1"/>
    <w:rsid w:val="00C33729"/>
    <w:rsid w:val="00C33F66"/>
    <w:rsid w:val="00C3555A"/>
    <w:rsid w:val="00C359F8"/>
    <w:rsid w:val="00C37CD2"/>
    <w:rsid w:val="00C403F7"/>
    <w:rsid w:val="00C42414"/>
    <w:rsid w:val="00C4431B"/>
    <w:rsid w:val="00C444D0"/>
    <w:rsid w:val="00C444F5"/>
    <w:rsid w:val="00C44D68"/>
    <w:rsid w:val="00C45983"/>
    <w:rsid w:val="00C46B4D"/>
    <w:rsid w:val="00C47165"/>
    <w:rsid w:val="00C47FB1"/>
    <w:rsid w:val="00C5033F"/>
    <w:rsid w:val="00C50DB1"/>
    <w:rsid w:val="00C51D3A"/>
    <w:rsid w:val="00C52924"/>
    <w:rsid w:val="00C52A5F"/>
    <w:rsid w:val="00C52ED1"/>
    <w:rsid w:val="00C535AE"/>
    <w:rsid w:val="00C55A94"/>
    <w:rsid w:val="00C60D76"/>
    <w:rsid w:val="00C61555"/>
    <w:rsid w:val="00C63566"/>
    <w:rsid w:val="00C65181"/>
    <w:rsid w:val="00C65A81"/>
    <w:rsid w:val="00C66085"/>
    <w:rsid w:val="00C670BE"/>
    <w:rsid w:val="00C67418"/>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936"/>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2B4"/>
    <w:rsid w:val="00C93412"/>
    <w:rsid w:val="00C93BB1"/>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0C9"/>
    <w:rsid w:val="00CC13F8"/>
    <w:rsid w:val="00CC1624"/>
    <w:rsid w:val="00CC3BFC"/>
    <w:rsid w:val="00CC42CE"/>
    <w:rsid w:val="00CC4A4E"/>
    <w:rsid w:val="00CC599C"/>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6F48"/>
    <w:rsid w:val="00CE7B9B"/>
    <w:rsid w:val="00CF1248"/>
    <w:rsid w:val="00CF3325"/>
    <w:rsid w:val="00CF4881"/>
    <w:rsid w:val="00CF4A73"/>
    <w:rsid w:val="00CF4A8F"/>
    <w:rsid w:val="00CF528F"/>
    <w:rsid w:val="00CF675E"/>
    <w:rsid w:val="00CF70F6"/>
    <w:rsid w:val="00D005C0"/>
    <w:rsid w:val="00D00D9F"/>
    <w:rsid w:val="00D02C0B"/>
    <w:rsid w:val="00D02C9A"/>
    <w:rsid w:val="00D02F10"/>
    <w:rsid w:val="00D03572"/>
    <w:rsid w:val="00D049DE"/>
    <w:rsid w:val="00D05547"/>
    <w:rsid w:val="00D10B52"/>
    <w:rsid w:val="00D11196"/>
    <w:rsid w:val="00D14D00"/>
    <w:rsid w:val="00D15400"/>
    <w:rsid w:val="00D16645"/>
    <w:rsid w:val="00D177F3"/>
    <w:rsid w:val="00D207F3"/>
    <w:rsid w:val="00D20B50"/>
    <w:rsid w:val="00D20DB1"/>
    <w:rsid w:val="00D21775"/>
    <w:rsid w:val="00D229EE"/>
    <w:rsid w:val="00D24D0D"/>
    <w:rsid w:val="00D30367"/>
    <w:rsid w:val="00D31086"/>
    <w:rsid w:val="00D33E2D"/>
    <w:rsid w:val="00D35AF7"/>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030"/>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682"/>
    <w:rsid w:val="00D918BB"/>
    <w:rsid w:val="00D9255B"/>
    <w:rsid w:val="00D92E7D"/>
    <w:rsid w:val="00D92F91"/>
    <w:rsid w:val="00D94B48"/>
    <w:rsid w:val="00D950AF"/>
    <w:rsid w:val="00D954A7"/>
    <w:rsid w:val="00D96736"/>
    <w:rsid w:val="00D9687D"/>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33B7"/>
    <w:rsid w:val="00DC4735"/>
    <w:rsid w:val="00DC74A5"/>
    <w:rsid w:val="00DC7743"/>
    <w:rsid w:val="00DC78E0"/>
    <w:rsid w:val="00DD00FC"/>
    <w:rsid w:val="00DD076F"/>
    <w:rsid w:val="00DD0C2C"/>
    <w:rsid w:val="00DD12C5"/>
    <w:rsid w:val="00DD16D5"/>
    <w:rsid w:val="00DD1AA4"/>
    <w:rsid w:val="00DD2BD0"/>
    <w:rsid w:val="00DD2C8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B4C"/>
    <w:rsid w:val="00DE3E5A"/>
    <w:rsid w:val="00DE58E6"/>
    <w:rsid w:val="00DE6138"/>
    <w:rsid w:val="00DE6378"/>
    <w:rsid w:val="00DE6537"/>
    <w:rsid w:val="00DE7F39"/>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300A"/>
    <w:rsid w:val="00E14A8C"/>
    <w:rsid w:val="00E16A2C"/>
    <w:rsid w:val="00E1792D"/>
    <w:rsid w:val="00E206DB"/>
    <w:rsid w:val="00E208F6"/>
    <w:rsid w:val="00E20B08"/>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0F91"/>
    <w:rsid w:val="00E3126E"/>
    <w:rsid w:val="00E33AB7"/>
    <w:rsid w:val="00E33E4D"/>
    <w:rsid w:val="00E34CA3"/>
    <w:rsid w:val="00E3550E"/>
    <w:rsid w:val="00E3555C"/>
    <w:rsid w:val="00E35C2D"/>
    <w:rsid w:val="00E35E1B"/>
    <w:rsid w:val="00E36385"/>
    <w:rsid w:val="00E37401"/>
    <w:rsid w:val="00E4070B"/>
    <w:rsid w:val="00E41020"/>
    <w:rsid w:val="00E41089"/>
    <w:rsid w:val="00E411B3"/>
    <w:rsid w:val="00E41386"/>
    <w:rsid w:val="00E41559"/>
    <w:rsid w:val="00E416AD"/>
    <w:rsid w:val="00E41BBF"/>
    <w:rsid w:val="00E4525E"/>
    <w:rsid w:val="00E45811"/>
    <w:rsid w:val="00E50F9E"/>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3093"/>
    <w:rsid w:val="00E6515F"/>
    <w:rsid w:val="00E6638D"/>
    <w:rsid w:val="00E66EE8"/>
    <w:rsid w:val="00E67027"/>
    <w:rsid w:val="00E67867"/>
    <w:rsid w:val="00E67FCA"/>
    <w:rsid w:val="00E71411"/>
    <w:rsid w:val="00E71C8A"/>
    <w:rsid w:val="00E71D4E"/>
    <w:rsid w:val="00E744CF"/>
    <w:rsid w:val="00E74F5B"/>
    <w:rsid w:val="00E75D7D"/>
    <w:rsid w:val="00E760A9"/>
    <w:rsid w:val="00E761C1"/>
    <w:rsid w:val="00E7660F"/>
    <w:rsid w:val="00E76865"/>
    <w:rsid w:val="00E76868"/>
    <w:rsid w:val="00E76D46"/>
    <w:rsid w:val="00E77131"/>
    <w:rsid w:val="00E7716A"/>
    <w:rsid w:val="00E77D28"/>
    <w:rsid w:val="00E8321F"/>
    <w:rsid w:val="00E83D8E"/>
    <w:rsid w:val="00E84C58"/>
    <w:rsid w:val="00E853F6"/>
    <w:rsid w:val="00E85450"/>
    <w:rsid w:val="00E8629F"/>
    <w:rsid w:val="00E86D85"/>
    <w:rsid w:val="00E8779C"/>
    <w:rsid w:val="00E87BAC"/>
    <w:rsid w:val="00E87CEB"/>
    <w:rsid w:val="00E92C2B"/>
    <w:rsid w:val="00E93697"/>
    <w:rsid w:val="00E95071"/>
    <w:rsid w:val="00E959EE"/>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A6AE1"/>
    <w:rsid w:val="00EB0778"/>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D21BA"/>
    <w:rsid w:val="00ED3173"/>
    <w:rsid w:val="00ED4BD1"/>
    <w:rsid w:val="00ED5F9B"/>
    <w:rsid w:val="00ED5FF6"/>
    <w:rsid w:val="00ED739E"/>
    <w:rsid w:val="00ED7E82"/>
    <w:rsid w:val="00EE2BDD"/>
    <w:rsid w:val="00EE30E2"/>
    <w:rsid w:val="00EE5127"/>
    <w:rsid w:val="00EE55FE"/>
    <w:rsid w:val="00EE56F6"/>
    <w:rsid w:val="00EE5DF6"/>
    <w:rsid w:val="00EE78ED"/>
    <w:rsid w:val="00EF0F41"/>
    <w:rsid w:val="00EF27B8"/>
    <w:rsid w:val="00EF2946"/>
    <w:rsid w:val="00EF2BD2"/>
    <w:rsid w:val="00EF4621"/>
    <w:rsid w:val="00EF58B8"/>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658"/>
    <w:rsid w:val="00F10671"/>
    <w:rsid w:val="00F10DF7"/>
    <w:rsid w:val="00F1108A"/>
    <w:rsid w:val="00F12B48"/>
    <w:rsid w:val="00F12DE0"/>
    <w:rsid w:val="00F1477C"/>
    <w:rsid w:val="00F14DCA"/>
    <w:rsid w:val="00F15871"/>
    <w:rsid w:val="00F16F49"/>
    <w:rsid w:val="00F17F02"/>
    <w:rsid w:val="00F20154"/>
    <w:rsid w:val="00F256EA"/>
    <w:rsid w:val="00F27B32"/>
    <w:rsid w:val="00F31793"/>
    <w:rsid w:val="00F3253C"/>
    <w:rsid w:val="00F326BE"/>
    <w:rsid w:val="00F33377"/>
    <w:rsid w:val="00F3343D"/>
    <w:rsid w:val="00F3423B"/>
    <w:rsid w:val="00F345DF"/>
    <w:rsid w:val="00F35B54"/>
    <w:rsid w:val="00F3688D"/>
    <w:rsid w:val="00F36EC6"/>
    <w:rsid w:val="00F42BD7"/>
    <w:rsid w:val="00F43AE4"/>
    <w:rsid w:val="00F43C50"/>
    <w:rsid w:val="00F458F5"/>
    <w:rsid w:val="00F45D78"/>
    <w:rsid w:val="00F45E42"/>
    <w:rsid w:val="00F462A7"/>
    <w:rsid w:val="00F47598"/>
    <w:rsid w:val="00F50634"/>
    <w:rsid w:val="00F50643"/>
    <w:rsid w:val="00F5097D"/>
    <w:rsid w:val="00F51A5B"/>
    <w:rsid w:val="00F526AF"/>
    <w:rsid w:val="00F5328F"/>
    <w:rsid w:val="00F532A1"/>
    <w:rsid w:val="00F54D91"/>
    <w:rsid w:val="00F55170"/>
    <w:rsid w:val="00F5697A"/>
    <w:rsid w:val="00F572E1"/>
    <w:rsid w:val="00F57D00"/>
    <w:rsid w:val="00F604D2"/>
    <w:rsid w:val="00F6132C"/>
    <w:rsid w:val="00F631D3"/>
    <w:rsid w:val="00F638C4"/>
    <w:rsid w:val="00F63976"/>
    <w:rsid w:val="00F6397F"/>
    <w:rsid w:val="00F63DA0"/>
    <w:rsid w:val="00F641AE"/>
    <w:rsid w:val="00F647B8"/>
    <w:rsid w:val="00F64B3E"/>
    <w:rsid w:val="00F65259"/>
    <w:rsid w:val="00F6548D"/>
    <w:rsid w:val="00F6574C"/>
    <w:rsid w:val="00F65E56"/>
    <w:rsid w:val="00F65FBB"/>
    <w:rsid w:val="00F6634D"/>
    <w:rsid w:val="00F66C37"/>
    <w:rsid w:val="00F66D30"/>
    <w:rsid w:val="00F67D0C"/>
    <w:rsid w:val="00F706DB"/>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513F"/>
    <w:rsid w:val="00F87C62"/>
    <w:rsid w:val="00F902C3"/>
    <w:rsid w:val="00F90C5C"/>
    <w:rsid w:val="00F90D35"/>
    <w:rsid w:val="00F917C7"/>
    <w:rsid w:val="00F9263D"/>
    <w:rsid w:val="00F927B1"/>
    <w:rsid w:val="00F92C85"/>
    <w:rsid w:val="00F95BC3"/>
    <w:rsid w:val="00F9767B"/>
    <w:rsid w:val="00FA149C"/>
    <w:rsid w:val="00FA1AAA"/>
    <w:rsid w:val="00FA248E"/>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1122"/>
    <w:rsid w:val="00FE2D5A"/>
    <w:rsid w:val="00FE387D"/>
    <w:rsid w:val="00FE3C4C"/>
    <w:rsid w:val="00FE453B"/>
    <w:rsid w:val="00FE6820"/>
    <w:rsid w:val="00FE709C"/>
    <w:rsid w:val="00FE7925"/>
    <w:rsid w:val="00FE7CF7"/>
    <w:rsid w:val="00FE7E67"/>
    <w:rsid w:val="00FF225F"/>
    <w:rsid w:val="00FF2640"/>
    <w:rsid w:val="00FF32BA"/>
    <w:rsid w:val="00FF380C"/>
    <w:rsid w:val="00FF4498"/>
    <w:rsid w:val="00FF46A7"/>
    <w:rsid w:val="00FF4951"/>
    <w:rsid w:val="00FF565D"/>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976470E7-FB65-4557-97AC-38FE5452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5084</Words>
  <Characters>28985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2021-03-24T07:40:00Z</dcterms:created>
  <dcterms:modified xsi:type="dcterms:W3CDTF">2021-05-12T02:14:00Z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